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民法学</w:t>
      </w:r>
      <w:r>
        <w:rPr>
          <w:rFonts w:hint="eastAsia"/>
          <w:lang w:val="en-US" w:eastAsia="zh-CN"/>
        </w:rPr>
        <w:t>总论</w:t>
      </w:r>
      <w:r>
        <w:rPr>
          <w:rFonts w:hint="eastAsia"/>
        </w:rPr>
        <w:t>教学大纲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482" w:firstLineChars="200"/>
        <w:outlineLvl w:val="1"/>
        <w:rPr>
          <w:rFonts w:hint="eastAsia" w:ascii="楷体_GB2312" w:eastAsia="楷体_GB2312"/>
          <w:b/>
          <w:sz w:val="24"/>
          <w:szCs w:val="20"/>
        </w:rPr>
      </w:pPr>
      <w:r>
        <w:rPr>
          <w:rFonts w:hint="eastAsia" w:ascii="楷体_GB2312" w:eastAsia="楷体_GB2312"/>
          <w:b/>
          <w:sz w:val="24"/>
          <w:szCs w:val="20"/>
        </w:rPr>
        <w:t>授课目标</w:t>
      </w:r>
    </w:p>
    <w:p>
      <w:pPr>
        <w:numPr>
          <w:ilvl w:val="0"/>
          <w:numId w:val="2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概念：基本概念及基本概念之间的关系辨析</w:t>
      </w:r>
    </w:p>
    <w:p>
      <w:pPr>
        <w:numPr>
          <w:ilvl w:val="0"/>
          <w:numId w:val="2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原理：基本原理及基本原理之间的关系辨析</w:t>
      </w:r>
    </w:p>
    <w:p>
      <w:pPr>
        <w:numPr>
          <w:ilvl w:val="0"/>
          <w:numId w:val="2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制度：与课程内容有关的法律、司法解释条文</w:t>
      </w:r>
    </w:p>
    <w:p>
      <w:pPr>
        <w:numPr>
          <w:ilvl w:val="0"/>
          <w:numId w:val="1"/>
        </w:numPr>
        <w:spacing w:line="360" w:lineRule="auto"/>
        <w:ind w:firstLine="482" w:firstLineChars="200"/>
        <w:outlineLvl w:val="1"/>
        <w:rPr>
          <w:rFonts w:hint="eastAsia" w:ascii="楷体_GB2312" w:eastAsia="楷体_GB2312"/>
          <w:b/>
          <w:sz w:val="24"/>
          <w:szCs w:val="20"/>
        </w:rPr>
      </w:pPr>
      <w:r>
        <w:rPr>
          <w:rFonts w:hint="eastAsia" w:ascii="楷体_GB2312" w:eastAsia="楷体_GB2312"/>
          <w:b/>
          <w:sz w:val="24"/>
          <w:szCs w:val="20"/>
        </w:rPr>
        <w:t>考试方法</w:t>
      </w:r>
    </w:p>
    <w:p>
      <w:pPr>
        <w:numPr>
          <w:ilvl w:val="0"/>
          <w:numId w:val="3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课程成绩 = 平时成绩 * 50% + 期末考试成绩 * 50%</w:t>
      </w:r>
    </w:p>
    <w:p>
      <w:pPr>
        <w:numPr>
          <w:ilvl w:val="0"/>
          <w:numId w:val="3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平时成绩 = 平时测验成绩50%  + 课堂表现成绩50%</w:t>
      </w:r>
    </w:p>
    <w:p>
      <w:pPr>
        <w:numPr>
          <w:ilvl w:val="0"/>
          <w:numId w:val="3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平时测验成绩 = 测验1成绩 + 测验2成绩 + 测验3成绩 + 测验4成绩，折合为百分制</w:t>
      </w:r>
    </w:p>
    <w:p>
      <w:pPr>
        <w:numPr>
          <w:ilvl w:val="0"/>
          <w:numId w:val="3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课堂表现成绩 = 学生讲课次数* 20分+课堂发言次数 * 5分，折合为百分制</w:t>
      </w:r>
    </w:p>
    <w:p>
      <w:pPr>
        <w:numPr>
          <w:ilvl w:val="0"/>
          <w:numId w:val="3"/>
        </w:numPr>
        <w:spacing w:line="360" w:lineRule="auto"/>
        <w:ind w:left="845" w:leftChars="0" w:firstLine="480" w:firstLineChars="20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期末考试成绩 = 判断正误10分 + 单向选择50分 + 多项选择20分 + 案例20分</w:t>
      </w:r>
    </w:p>
    <w:p>
      <w:pPr>
        <w:numPr>
          <w:ilvl w:val="0"/>
          <w:numId w:val="0"/>
        </w:numPr>
        <w:spacing w:line="360" w:lineRule="auto"/>
        <w:ind w:left="480" w:leftChars="0" w:firstLine="482" w:firstLineChars="200"/>
        <w:rPr>
          <w:rFonts w:hint="eastAsia" w:ascii="楷体_GB2312" w:eastAsia="楷体_GB2312"/>
          <w:b/>
          <w:sz w:val="24"/>
          <w:szCs w:val="20"/>
        </w:rPr>
      </w:pPr>
      <w:r>
        <w:rPr>
          <w:rFonts w:hint="eastAsia" w:ascii="楷体_GB2312" w:eastAsia="楷体_GB2312"/>
          <w:b/>
          <w:sz w:val="24"/>
          <w:szCs w:val="20"/>
        </w:rPr>
        <w:t>说明：最终成绩客观化，没有及格率要求，不做正态分布。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楷体_GB2312" w:eastAsia="楷体_GB2312"/>
          <w:b/>
          <w:sz w:val="24"/>
          <w:szCs w:val="20"/>
        </w:rPr>
      </w:pPr>
      <w:r>
        <w:rPr>
          <w:rFonts w:hint="eastAsia" w:ascii="楷体_GB2312" w:eastAsia="楷体_GB2312"/>
          <w:b/>
          <w:sz w:val="24"/>
          <w:szCs w:val="20"/>
        </w:rPr>
        <w:t>教学手段：</w:t>
      </w:r>
      <w:r>
        <w:rPr>
          <w:rFonts w:hint="eastAsia" w:ascii="楷体_GB2312" w:eastAsia="楷体_GB2312"/>
          <w:sz w:val="24"/>
          <w:szCs w:val="20"/>
        </w:rPr>
        <w:t>讲课与案例分析及讨论相结合、板书与多媒体相结合。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楷体_GB2312" w:eastAsia="楷体_GB2312"/>
          <w:b/>
          <w:sz w:val="24"/>
          <w:szCs w:val="20"/>
        </w:rPr>
      </w:pPr>
      <w:r>
        <w:rPr>
          <w:rFonts w:hint="eastAsia" w:ascii="楷体_GB2312" w:eastAsia="楷体_GB2312"/>
          <w:b/>
          <w:sz w:val="24"/>
          <w:szCs w:val="20"/>
        </w:rPr>
        <w:t>考核方法：</w:t>
      </w:r>
      <w:r>
        <w:rPr>
          <w:rFonts w:hint="eastAsia" w:ascii="楷体_GB2312" w:eastAsia="楷体_GB2312"/>
          <w:sz w:val="24"/>
          <w:szCs w:val="20"/>
        </w:rPr>
        <w:t>考试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绪言：民法的性质与民法方法论</w:t>
      </w: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</w:rPr>
      </w:pPr>
      <w:r>
        <w:rPr>
          <w:rFonts w:hint="eastAsia" w:ascii="楷体_GB2312" w:eastAsia="楷体_GB2312"/>
          <w:sz w:val="24"/>
          <w:szCs w:val="20"/>
        </w:rPr>
        <w:t>引子：民法与市民生活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民法是市民法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民法是私法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民法是权利法</w:t>
      </w:r>
    </w:p>
    <w:p>
      <w:pPr>
        <w:numPr>
          <w:ilvl w:val="0"/>
          <w:numId w:val="4"/>
        </w:numPr>
        <w:spacing w:line="360" w:lineRule="auto"/>
        <w:ind w:left="0" w:leftChars="0" w:firstLine="420" w:firstLineChars="0"/>
        <w:rPr>
          <w:rFonts w:hint="eastAsia" w:ascii="楷体_GB2312" w:eastAsia="楷体_GB2312"/>
          <w:b w:val="0"/>
          <w:bCs/>
          <w:sz w:val="24"/>
          <w:szCs w:val="20"/>
        </w:rPr>
      </w:pPr>
      <w:r>
        <w:rPr>
          <w:rFonts w:hint="eastAsia" w:ascii="楷体_GB2312" w:eastAsia="楷体_GB2312"/>
          <w:b w:val="0"/>
          <w:bCs/>
          <w:sz w:val="24"/>
          <w:szCs w:val="20"/>
        </w:rPr>
        <w:t>小结：民法是什么？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民法典与民法法律渊源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</w:rPr>
      </w:pPr>
      <w:r>
        <w:rPr>
          <w:rFonts w:hint="eastAsia" w:ascii="楷体_GB2312" w:eastAsia="楷体_GB2312"/>
          <w:sz w:val="24"/>
          <w:szCs w:val="20"/>
        </w:rPr>
        <w:t>民法法典化的历史与现代</w:t>
      </w:r>
    </w:p>
    <w:p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</w:rPr>
      </w:pPr>
      <w:r>
        <w:rPr>
          <w:rFonts w:hint="eastAsia" w:ascii="楷体_GB2312" w:eastAsia="楷体_GB2312"/>
          <w:sz w:val="24"/>
          <w:szCs w:val="20"/>
        </w:rPr>
        <w:t>我国民法的法律渊源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民法原则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民法典•民法总则的规定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民法基本原则的理论逻辑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诚实信用原则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公序良俗原则</w:t>
      </w:r>
    </w:p>
    <w:p>
      <w:pPr>
        <w:numPr>
          <w:ilvl w:val="0"/>
          <w:numId w:val="0"/>
        </w:numPr>
        <w:ind w:leftChars="0"/>
        <w:rPr>
          <w:rFonts w:hint="eastAsia" w:eastAsia="宋体"/>
          <w:lang w:val="en-US" w:eastAsia="zh-CN"/>
        </w:rPr>
      </w:pP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民事权利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民事法律关系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民事权利原理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人身权与财产权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绝对权与相对权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支配权、请求权、形成权、抗辩权</w:t>
      </w:r>
    </w:p>
    <w:p>
      <w:pPr>
        <w:numPr>
          <w:ilvl w:val="0"/>
          <w:numId w:val="7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民事义务与民事责任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权利主体——自然人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民事权利能力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民事行为能力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监护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宣告失踪与宣告死亡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人格权</w:t>
      </w:r>
    </w:p>
    <w:p>
      <w:pPr>
        <w:numPr>
          <w:ilvl w:val="0"/>
          <w:numId w:val="8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住所</w:t>
      </w:r>
    </w:p>
    <w:p>
      <w:pPr>
        <w:numPr>
          <w:ilvl w:val="0"/>
          <w:numId w:val="0"/>
        </w:numPr>
        <w:ind w:leftChars="0"/>
        <w:jc w:val="left"/>
        <w:rPr>
          <w:rFonts w:hint="eastAsia"/>
        </w:rPr>
      </w:pP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权利主体——法人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法人概述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法人的民事能力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法人的分类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法人的机关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法人的住所</w:t>
      </w:r>
    </w:p>
    <w:p>
      <w:pPr>
        <w:numPr>
          <w:ilvl w:val="0"/>
          <w:numId w:val="9"/>
        </w:numPr>
        <w:spacing w:line="360" w:lineRule="auto"/>
        <w:ind w:firstLine="480" w:firstLineChars="200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法人的消灭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default" w:ascii="楷体_GB2312" w:eastAsia="楷体_GB2312"/>
          <w:b/>
          <w:sz w:val="32"/>
          <w:szCs w:val="32"/>
          <w:lang w:val="en-US" w:eastAsia="zh-CN"/>
        </w:rPr>
        <w:t>法律行为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法律行为概述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法律行为的分类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法律行为的成立要件和生效要件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意思表示（打赌赠与红旗汽车案。戏谑？）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意思表示的瑕疵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法律行为的效力：无效、可撤销与效力未定</w:t>
      </w:r>
    </w:p>
    <w:p>
      <w:pPr>
        <w:numPr>
          <w:ilvl w:val="0"/>
          <w:numId w:val="10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法律行为的条件和期限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default" w:ascii="楷体_GB2312" w:eastAsia="楷体_GB2312"/>
          <w:b/>
          <w:sz w:val="32"/>
          <w:szCs w:val="32"/>
          <w:lang w:val="en-US" w:eastAsia="zh-CN"/>
        </w:rPr>
      </w:pPr>
    </w:p>
    <w:p>
      <w:pPr>
        <w:spacing w:line="360" w:lineRule="auto"/>
        <w:ind w:left="480" w:firstLine="643" w:firstLineChars="200"/>
        <w:jc w:val="center"/>
        <w:outlineLvl w:val="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default" w:ascii="楷体_GB2312" w:eastAsia="楷体_GB2312"/>
          <w:b/>
          <w:sz w:val="32"/>
          <w:szCs w:val="32"/>
          <w:lang w:val="en-US" w:eastAsia="zh-CN"/>
        </w:rPr>
        <w:t>代理</w:t>
      </w:r>
    </w:p>
    <w:p>
      <w:pPr>
        <w:numPr>
          <w:ilvl w:val="0"/>
          <w:numId w:val="11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代理概述</w:t>
      </w:r>
    </w:p>
    <w:p>
      <w:pPr>
        <w:numPr>
          <w:ilvl w:val="0"/>
          <w:numId w:val="11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代理的分类</w:t>
      </w:r>
    </w:p>
    <w:p>
      <w:pPr>
        <w:numPr>
          <w:ilvl w:val="0"/>
          <w:numId w:val="11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代理权</w:t>
      </w:r>
    </w:p>
    <w:p>
      <w:pPr>
        <w:numPr>
          <w:ilvl w:val="0"/>
          <w:numId w:val="11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无权代理与表见代理</w:t>
      </w:r>
    </w:p>
    <w:p>
      <w:pPr>
        <w:spacing w:line="360" w:lineRule="auto"/>
        <w:ind w:left="480" w:firstLine="643" w:firstLineChars="200"/>
        <w:jc w:val="center"/>
        <w:outlineLvl w:val="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default" w:ascii="楷体_GB2312" w:eastAsia="楷体_GB2312"/>
          <w:b/>
          <w:sz w:val="32"/>
          <w:szCs w:val="32"/>
          <w:lang w:val="en-US" w:eastAsia="zh-CN"/>
        </w:rPr>
        <w:t>诉讼时效</w:t>
      </w:r>
    </w:p>
    <w:p>
      <w:pPr>
        <w:numPr>
          <w:ilvl w:val="0"/>
          <w:numId w:val="12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诉讼时效概述</w:t>
      </w:r>
    </w:p>
    <w:p>
      <w:pPr>
        <w:numPr>
          <w:ilvl w:val="0"/>
          <w:numId w:val="12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诉讼时效的效力和客体</w:t>
      </w:r>
    </w:p>
    <w:p>
      <w:pPr>
        <w:numPr>
          <w:ilvl w:val="0"/>
          <w:numId w:val="12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诉讼时效的期间：中断、中止、延长</w:t>
      </w:r>
    </w:p>
    <w:p>
      <w:pPr>
        <w:numPr>
          <w:ilvl w:val="0"/>
          <w:numId w:val="12"/>
        </w:numPr>
        <w:spacing w:line="360" w:lineRule="auto"/>
        <w:ind w:firstLine="480" w:firstLineChars="200"/>
        <w:rPr>
          <w:rFonts w:hint="default" w:ascii="楷体_GB2312" w:eastAsia="楷体_GB2312"/>
          <w:sz w:val="24"/>
          <w:szCs w:val="20"/>
          <w:lang w:val="en-US" w:eastAsia="zh-CN"/>
        </w:rPr>
      </w:pPr>
      <w:r>
        <w:rPr>
          <w:rFonts w:hint="default" w:ascii="楷体_GB2312" w:eastAsia="楷体_GB2312"/>
          <w:sz w:val="24"/>
          <w:szCs w:val="20"/>
          <w:lang w:val="en-US" w:eastAsia="zh-CN"/>
        </w:rPr>
        <w:t>诉讼时效完成后的效果：抛弃与给付</w:t>
      </w:r>
    </w:p>
    <w:p>
      <w:pPr>
        <w:numPr>
          <w:ilvl w:val="0"/>
          <w:numId w:val="0"/>
        </w:numPr>
        <w:tabs>
          <w:tab w:val="left" w:pos="1939"/>
        </w:tabs>
        <w:ind w:leftChars="0"/>
        <w:jc w:val="left"/>
        <w:rPr>
          <w:rFonts w:hint="default"/>
          <w:lang w:val="en-US" w:eastAsia="zh-CN"/>
        </w:rPr>
      </w:pPr>
    </w:p>
    <w:p>
      <w:pPr>
        <w:spacing w:line="360" w:lineRule="auto"/>
        <w:ind w:left="480" w:firstLine="643" w:firstLineChars="200"/>
        <w:jc w:val="center"/>
        <w:outlineLvl w:val="0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>
      <w:pPr>
        <w:spacing w:line="360" w:lineRule="auto"/>
        <w:jc w:val="left"/>
        <w:outlineLvl w:val="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参考文献</w:t>
      </w:r>
    </w:p>
    <w:p>
      <w:pPr>
        <w:numPr>
          <w:ilvl w:val="0"/>
          <w:numId w:val="0"/>
        </w:numPr>
        <w:spacing w:line="360" w:lineRule="auto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梁慧星：《民法总论》（第五版），法律出版社。</w:t>
      </w:r>
    </w:p>
    <w:p>
      <w:pPr>
        <w:numPr>
          <w:ilvl w:val="0"/>
          <w:numId w:val="0"/>
        </w:numPr>
        <w:spacing w:line="360" w:lineRule="auto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朱庆育：《民法总论》（第二版），北京大学出版社。</w:t>
      </w:r>
    </w:p>
    <w:p>
      <w:pPr>
        <w:numPr>
          <w:ilvl w:val="0"/>
          <w:numId w:val="0"/>
        </w:numPr>
        <w:spacing w:line="360" w:lineRule="auto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王泽鉴：《民法总则》，北京大学出版社。</w:t>
      </w:r>
    </w:p>
    <w:p>
      <w:pPr>
        <w:numPr>
          <w:ilvl w:val="0"/>
          <w:numId w:val="0"/>
        </w:numPr>
        <w:spacing w:line="360" w:lineRule="auto"/>
        <w:rPr>
          <w:rFonts w:hint="eastAsia" w:ascii="楷体_GB2312" w:eastAsia="楷体_GB2312"/>
          <w:sz w:val="24"/>
          <w:szCs w:val="20"/>
          <w:lang w:val="en-US" w:eastAsia="zh-CN"/>
        </w:rPr>
      </w:pPr>
      <w:r>
        <w:rPr>
          <w:rFonts w:hint="eastAsia" w:ascii="楷体_GB2312" w:eastAsia="楷体_GB2312"/>
          <w:sz w:val="24"/>
          <w:szCs w:val="20"/>
          <w:lang w:val="en-US" w:eastAsia="zh-CN"/>
        </w:rPr>
        <w:t>[德]布洛克斯、瓦尔克：《德国民法总论》，中国人民大学出版社。</w:t>
      </w:r>
    </w:p>
    <w:p>
      <w:pPr>
        <w:widowControl/>
        <w:jc w:val="lef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2A558"/>
    <w:multiLevelType w:val="singleLevel"/>
    <w:tmpl w:val="82C2A5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E36D4E1"/>
    <w:multiLevelType w:val="singleLevel"/>
    <w:tmpl w:val="8E36D4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7B7AAE0"/>
    <w:multiLevelType w:val="singleLevel"/>
    <w:tmpl w:val="A7B7AA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ACCBF9D5"/>
    <w:multiLevelType w:val="singleLevel"/>
    <w:tmpl w:val="ACCBF9D5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B7094CB2"/>
    <w:multiLevelType w:val="singleLevel"/>
    <w:tmpl w:val="B7094CB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DF466545"/>
    <w:multiLevelType w:val="singleLevel"/>
    <w:tmpl w:val="DF4665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1AB43356"/>
    <w:multiLevelType w:val="multilevel"/>
    <w:tmpl w:val="1AB43356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tabs>
          <w:tab w:val="left" w:pos="1380"/>
        </w:tabs>
        <w:ind w:left="138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7">
    <w:nsid w:val="284531B2"/>
    <w:multiLevelType w:val="singleLevel"/>
    <w:tmpl w:val="284531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32607424"/>
    <w:multiLevelType w:val="singleLevel"/>
    <w:tmpl w:val="326074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3FB1ACC6"/>
    <w:multiLevelType w:val="singleLevel"/>
    <w:tmpl w:val="3FB1ACC6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0">
    <w:nsid w:val="501584FD"/>
    <w:multiLevelType w:val="singleLevel"/>
    <w:tmpl w:val="501584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5BF1FEBE"/>
    <w:multiLevelType w:val="singleLevel"/>
    <w:tmpl w:val="5BF1FE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xMGM1ZWY4NmJlNmQyZDZjMmMyNjgyOTlkYThhZWUifQ=="/>
  </w:docVars>
  <w:rsids>
    <w:rsidRoot w:val="00F3205F"/>
    <w:rsid w:val="00191DA0"/>
    <w:rsid w:val="002226FA"/>
    <w:rsid w:val="00246A0B"/>
    <w:rsid w:val="00345997"/>
    <w:rsid w:val="003D7B20"/>
    <w:rsid w:val="004A3928"/>
    <w:rsid w:val="004E5F52"/>
    <w:rsid w:val="00524BF4"/>
    <w:rsid w:val="007B7A00"/>
    <w:rsid w:val="007C3CB6"/>
    <w:rsid w:val="008D7E5B"/>
    <w:rsid w:val="008E304E"/>
    <w:rsid w:val="008F12F9"/>
    <w:rsid w:val="00B95881"/>
    <w:rsid w:val="00BB4B19"/>
    <w:rsid w:val="00D61E54"/>
    <w:rsid w:val="00D62E34"/>
    <w:rsid w:val="00D71971"/>
    <w:rsid w:val="00DC2D94"/>
    <w:rsid w:val="00E96472"/>
    <w:rsid w:val="00F16417"/>
    <w:rsid w:val="00F3205F"/>
    <w:rsid w:val="00F94FB5"/>
    <w:rsid w:val="4EBD46E9"/>
    <w:rsid w:val="698A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basedOn w:val="8"/>
    <w:semiHidden/>
    <w:unhideWhenUsed/>
    <w:uiPriority w:val="99"/>
    <w:rPr>
      <w:vertAlign w:val="superscript"/>
    </w:rPr>
  </w:style>
  <w:style w:type="character" w:customStyle="1" w:styleId="10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脚注文本 字符"/>
    <w:basedOn w:val="8"/>
    <w:link w:val="6"/>
    <w:semiHidden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  <w:style w:type="character" w:customStyle="1" w:styleId="15">
    <w:name w:val="标题 1 字符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主题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7EB7-AED2-4F49-8781-CABE0935AE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787</Words>
  <Characters>800</Characters>
  <Lines>15</Lines>
  <Paragraphs>9</Paragraphs>
  <TotalTime>2</TotalTime>
  <ScaleCrop>false</ScaleCrop>
  <LinksUpToDate>false</LinksUpToDate>
  <CharactersWithSpaces>834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2017-02-26T15:42:00Z</dcterms:created>
  <dc:creator>X1 Carbon</dc:creator>
  <cp:lastModifiedBy>yu</cp:lastModifiedBy>
  <dcterms:modified xsi:type="dcterms:W3CDTF">2022-10-26T07:11:34Z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9CDE32A0627C4C40AEC459345997DC87</vt:lpwstr>
  </property>
</Properties>
</file>