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C704B" w14:textId="3406B7B1" w:rsidR="00E83A43" w:rsidRDefault="00E83A43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>
        <w:rPr>
          <w:rFonts w:ascii="黑体" w:eastAsia="黑体" w:hint="eastAsia"/>
          <w:b/>
          <w:sz w:val="32"/>
          <w:szCs w:val="32"/>
          <w:u w:val="double"/>
        </w:rPr>
        <w:t xml:space="preserve">  上海财经大学</w:t>
      </w:r>
      <w:r w:rsidR="002D4D0A">
        <w:rPr>
          <w:rFonts w:ascii="黑体" w:eastAsia="黑体" w:hint="eastAsia"/>
          <w:b/>
          <w:sz w:val="32"/>
          <w:szCs w:val="32"/>
          <w:u w:val="double"/>
        </w:rPr>
        <w:t>20</w:t>
      </w:r>
      <w:r w:rsidR="00D24788">
        <w:rPr>
          <w:rFonts w:ascii="黑体" w:eastAsia="黑体"/>
          <w:b/>
          <w:sz w:val="32"/>
          <w:szCs w:val="32"/>
          <w:u w:val="double"/>
        </w:rPr>
        <w:t>2</w:t>
      </w:r>
      <w:r w:rsidR="003B58B0">
        <w:rPr>
          <w:rFonts w:ascii="黑体" w:eastAsia="黑体"/>
          <w:b/>
          <w:sz w:val="32"/>
          <w:szCs w:val="32"/>
          <w:u w:val="double"/>
        </w:rPr>
        <w:t>3</w:t>
      </w:r>
      <w:r>
        <w:rPr>
          <w:rFonts w:ascii="黑体" w:eastAsia="黑体" w:hint="eastAsia"/>
          <w:b/>
          <w:sz w:val="32"/>
          <w:szCs w:val="32"/>
          <w:u w:val="double"/>
        </w:rPr>
        <w:t>－</w:t>
      </w:r>
      <w:r w:rsidR="002D4D0A">
        <w:rPr>
          <w:rFonts w:ascii="黑体" w:eastAsia="黑体" w:hint="eastAsia"/>
          <w:b/>
          <w:sz w:val="32"/>
          <w:szCs w:val="32"/>
          <w:u w:val="double"/>
        </w:rPr>
        <w:t>20</w:t>
      </w:r>
      <w:r w:rsidR="007858F0">
        <w:rPr>
          <w:rFonts w:ascii="黑体" w:eastAsia="黑体"/>
          <w:b/>
          <w:sz w:val="32"/>
          <w:szCs w:val="32"/>
          <w:u w:val="double"/>
        </w:rPr>
        <w:t>2</w:t>
      </w:r>
      <w:r w:rsidR="003B58B0">
        <w:rPr>
          <w:rFonts w:ascii="黑体" w:eastAsia="黑体"/>
          <w:b/>
          <w:sz w:val="32"/>
          <w:szCs w:val="32"/>
          <w:u w:val="double"/>
        </w:rPr>
        <w:t>4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 </w:t>
      </w:r>
      <w:r w:rsidR="00D823BE">
        <w:rPr>
          <w:rFonts w:ascii="黑体" w:eastAsia="黑体" w:hint="eastAsia"/>
          <w:b/>
          <w:sz w:val="32"/>
          <w:szCs w:val="32"/>
          <w:u w:val="double"/>
        </w:rPr>
        <w:t>学年第</w:t>
      </w:r>
      <w:r w:rsidR="002D0FBA">
        <w:rPr>
          <w:rFonts w:ascii="黑体" w:eastAsia="黑体" w:hint="eastAsia"/>
          <w:b/>
          <w:sz w:val="32"/>
          <w:szCs w:val="32"/>
          <w:u w:val="double"/>
        </w:rPr>
        <w:t>一</w:t>
      </w:r>
      <w:r>
        <w:rPr>
          <w:rFonts w:ascii="黑体" w:eastAsia="黑体" w:hint="eastAsia"/>
          <w:b/>
          <w:sz w:val="32"/>
          <w:szCs w:val="32"/>
          <w:u w:val="double"/>
        </w:rPr>
        <w:t xml:space="preserve">学期教学进度表  </w:t>
      </w:r>
    </w:p>
    <w:p w14:paraId="463CAA16" w14:textId="4F38C5DA" w:rsidR="00E83A43" w:rsidRDefault="00E83A43" w:rsidP="005459D5">
      <w:pPr>
        <w:spacing w:beforeLines="50" w:before="156" w:line="480" w:lineRule="auto"/>
        <w:jc w:val="center"/>
        <w:rPr>
          <w:szCs w:val="21"/>
        </w:rPr>
      </w:pPr>
      <w:r>
        <w:rPr>
          <w:rFonts w:hint="eastAsia"/>
          <w:szCs w:val="21"/>
          <w:u w:val="dotted"/>
        </w:rPr>
        <w:t>会计学院</w:t>
      </w:r>
      <w:r>
        <w:rPr>
          <w:rFonts w:hint="eastAsia"/>
          <w:szCs w:val="21"/>
          <w:u w:val="dotted"/>
        </w:rPr>
        <w:t xml:space="preserve"> </w:t>
      </w:r>
      <w:r>
        <w:rPr>
          <w:rFonts w:hint="eastAsia"/>
          <w:szCs w:val="21"/>
        </w:rPr>
        <w:t>院（系）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dotted"/>
        </w:rPr>
        <w:t xml:space="preserve">    </w:t>
      </w:r>
      <w:r w:rsidR="00227B57">
        <w:rPr>
          <w:rFonts w:hint="eastAsia"/>
          <w:szCs w:val="21"/>
          <w:u w:val="dotted"/>
        </w:rPr>
        <w:t>会计</w:t>
      </w:r>
      <w:r w:rsidR="007858F0">
        <w:rPr>
          <w:rFonts w:hint="eastAsia"/>
          <w:szCs w:val="21"/>
          <w:u w:val="dotted"/>
        </w:rPr>
        <w:t>学</w:t>
      </w:r>
      <w:r>
        <w:rPr>
          <w:rFonts w:hint="eastAsia"/>
          <w:szCs w:val="21"/>
          <w:u w:val="dotted"/>
        </w:rPr>
        <w:t xml:space="preserve">  </w:t>
      </w:r>
      <w:r>
        <w:rPr>
          <w:rFonts w:hint="eastAsia"/>
          <w:szCs w:val="21"/>
        </w:rPr>
        <w:t>专业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dotted"/>
        </w:rPr>
        <w:t xml:space="preserve">  </w:t>
      </w:r>
      <w:r w:rsidR="00D24788">
        <w:rPr>
          <w:szCs w:val="21"/>
          <w:u w:val="dotted"/>
        </w:rPr>
        <w:t>20</w:t>
      </w:r>
      <w:r w:rsidR="003B58B0">
        <w:rPr>
          <w:szCs w:val="21"/>
          <w:u w:val="dotted"/>
        </w:rPr>
        <w:t>21</w:t>
      </w:r>
      <w:r>
        <w:rPr>
          <w:rFonts w:hint="eastAsia"/>
          <w:szCs w:val="21"/>
        </w:rPr>
        <w:t>年级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课程名称</w:t>
      </w:r>
      <w:r>
        <w:rPr>
          <w:rFonts w:hint="eastAsia"/>
          <w:szCs w:val="21"/>
          <w:u w:val="dotted"/>
        </w:rPr>
        <w:t xml:space="preserve"> </w:t>
      </w:r>
      <w:r w:rsidR="00BD381F" w:rsidRPr="00D53E0C">
        <w:rPr>
          <w:rFonts w:hint="eastAsia"/>
          <w:b/>
          <w:szCs w:val="21"/>
          <w:u w:val="dotted"/>
        </w:rPr>
        <w:t xml:space="preserve"> </w:t>
      </w:r>
      <w:r w:rsidR="00C566D9">
        <w:rPr>
          <w:rFonts w:hint="eastAsia"/>
          <w:b/>
          <w:szCs w:val="21"/>
          <w:u w:val="dotted"/>
        </w:rPr>
        <w:t>高级财务会计</w:t>
      </w:r>
      <w:r w:rsidR="007858F0">
        <w:rPr>
          <w:rFonts w:hint="eastAsia"/>
          <w:b/>
          <w:szCs w:val="21"/>
          <w:u w:val="dotted"/>
        </w:rPr>
        <w:t>I</w:t>
      </w:r>
    </w:p>
    <w:p w14:paraId="2055FAB7" w14:textId="77777777" w:rsidR="00E83A43" w:rsidRDefault="00E83A43">
      <w:pPr>
        <w:spacing w:line="480" w:lineRule="auto"/>
        <w:rPr>
          <w:szCs w:val="21"/>
        </w:rPr>
      </w:pPr>
      <w:r>
        <w:rPr>
          <w:rFonts w:hint="eastAsia"/>
          <w:szCs w:val="21"/>
        </w:rPr>
        <w:t>总课时</w:t>
      </w:r>
      <w:r>
        <w:rPr>
          <w:rFonts w:hint="eastAsia"/>
          <w:szCs w:val="21"/>
          <w:u w:val="dotted"/>
        </w:rPr>
        <w:t xml:space="preserve"> </w:t>
      </w:r>
      <w:r w:rsidR="007858F0">
        <w:rPr>
          <w:szCs w:val="21"/>
          <w:u w:val="dotted"/>
        </w:rPr>
        <w:t>8</w:t>
      </w:r>
      <w:r w:rsidR="00C566D9">
        <w:rPr>
          <w:rFonts w:hint="eastAsia"/>
          <w:szCs w:val="21"/>
          <w:u w:val="dotted"/>
        </w:rPr>
        <w:t>0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本学期安排课时数</w:t>
      </w:r>
      <w:r>
        <w:rPr>
          <w:rFonts w:hint="eastAsia"/>
          <w:szCs w:val="21"/>
          <w:u w:val="dotted"/>
        </w:rPr>
        <w:t xml:space="preserve"> </w:t>
      </w:r>
      <w:r w:rsidR="00C566D9">
        <w:rPr>
          <w:rFonts w:hint="eastAsia"/>
          <w:szCs w:val="21"/>
          <w:u w:val="dotted"/>
        </w:rPr>
        <w:t>4</w:t>
      </w:r>
      <w:r w:rsidR="007858F0">
        <w:rPr>
          <w:szCs w:val="21"/>
          <w:u w:val="dotted"/>
        </w:rPr>
        <w:t>8</w:t>
      </w:r>
      <w:r>
        <w:rPr>
          <w:rFonts w:hint="eastAsia"/>
          <w:szCs w:val="21"/>
        </w:rPr>
        <w:t>（其中讲课</w:t>
      </w:r>
      <w:r>
        <w:rPr>
          <w:rFonts w:hint="eastAsia"/>
          <w:szCs w:val="21"/>
          <w:u w:val="dotted"/>
        </w:rPr>
        <w:t xml:space="preserve"> </w:t>
      </w:r>
      <w:r w:rsidR="007858F0">
        <w:rPr>
          <w:szCs w:val="21"/>
          <w:u w:val="dotted"/>
        </w:rPr>
        <w:t>45</w:t>
      </w:r>
      <w:r>
        <w:rPr>
          <w:rFonts w:hint="eastAsia"/>
          <w:szCs w:val="21"/>
        </w:rPr>
        <w:t>课时，课堂练习、讨论</w:t>
      </w:r>
      <w:r>
        <w:rPr>
          <w:rFonts w:hint="eastAsia"/>
          <w:szCs w:val="21"/>
          <w:u w:val="dotted"/>
        </w:rPr>
        <w:t xml:space="preserve"> </w:t>
      </w:r>
      <w:r w:rsidR="007858F0">
        <w:rPr>
          <w:szCs w:val="21"/>
          <w:u w:val="dotted"/>
        </w:rPr>
        <w:t>3</w:t>
      </w:r>
      <w:r>
        <w:rPr>
          <w:rFonts w:hint="eastAsia"/>
          <w:szCs w:val="21"/>
        </w:rPr>
        <w:t>课时）</w:t>
      </w:r>
    </w:p>
    <w:p w14:paraId="1D800777" w14:textId="77777777" w:rsidR="00EA2073" w:rsidRDefault="00E83A43">
      <w:pPr>
        <w:spacing w:line="480" w:lineRule="auto"/>
        <w:rPr>
          <w:szCs w:val="21"/>
        </w:rPr>
      </w:pPr>
      <w:r>
        <w:rPr>
          <w:rFonts w:hint="eastAsia"/>
          <w:szCs w:val="21"/>
        </w:rPr>
        <w:t>讲课教师：</w:t>
      </w:r>
      <w:r w:rsidR="00677CE0">
        <w:rPr>
          <w:rFonts w:hint="eastAsia"/>
          <w:szCs w:val="21"/>
        </w:rPr>
        <w:t>曾庆生</w:t>
      </w:r>
      <w:r w:rsidR="00BD381F">
        <w:rPr>
          <w:rFonts w:hint="eastAsia"/>
          <w:szCs w:val="21"/>
        </w:rPr>
        <w:t xml:space="preserve">  </w:t>
      </w:r>
      <w:r w:rsidR="00705149">
        <w:rPr>
          <w:rFonts w:hint="eastAsia"/>
          <w:szCs w:val="21"/>
        </w:rPr>
        <w:t xml:space="preserve">    </w:t>
      </w:r>
      <w:r w:rsidR="00BD381F">
        <w:rPr>
          <w:rFonts w:hint="eastAsia"/>
          <w:szCs w:val="21"/>
        </w:rPr>
        <w:t>电子邮件：</w:t>
      </w:r>
      <w:hyperlink r:id="rId7" w:history="1">
        <w:r w:rsidR="005A67FA" w:rsidRPr="00B06D3B">
          <w:rPr>
            <w:rStyle w:val="a3"/>
            <w:rFonts w:hint="eastAsia"/>
            <w:szCs w:val="21"/>
          </w:rPr>
          <w:t>kingshengz@163.com</w:t>
        </w:r>
      </w:hyperlink>
      <w:r w:rsidR="005A67FA">
        <w:rPr>
          <w:rFonts w:hint="eastAsia"/>
          <w:szCs w:val="21"/>
        </w:rPr>
        <w:t>，</w:t>
      </w:r>
      <w:r w:rsidR="005A67FA">
        <w:rPr>
          <w:rFonts w:hint="eastAsia"/>
          <w:szCs w:val="21"/>
        </w:rPr>
        <w:t xml:space="preserve"> </w:t>
      </w:r>
      <w:hyperlink r:id="rId8" w:history="1">
        <w:r w:rsidR="005A67FA" w:rsidRPr="00B06D3B">
          <w:rPr>
            <w:rStyle w:val="a3"/>
            <w:rFonts w:hint="eastAsia"/>
            <w:szCs w:val="21"/>
          </w:rPr>
          <w:t>q</w:t>
        </w:r>
        <w:r w:rsidR="005A67FA" w:rsidRPr="00B06D3B">
          <w:rPr>
            <w:rStyle w:val="a3"/>
            <w:szCs w:val="21"/>
          </w:rPr>
          <w:t>szeng@mail.shufe.edu.cn</w:t>
        </w:r>
      </w:hyperlink>
      <w:r w:rsidR="005A67FA">
        <w:rPr>
          <w:szCs w:val="21"/>
        </w:rPr>
        <w:t xml:space="preserve"> </w:t>
      </w:r>
    </w:p>
    <w:p w14:paraId="53AB108F" w14:textId="77777777" w:rsidR="00BD381F" w:rsidRDefault="00E14013">
      <w:pPr>
        <w:spacing w:line="480" w:lineRule="auto"/>
        <w:rPr>
          <w:szCs w:val="21"/>
        </w:rPr>
      </w:pPr>
      <w:r>
        <w:rPr>
          <w:rFonts w:hint="eastAsia"/>
          <w:szCs w:val="21"/>
        </w:rPr>
        <w:t>办公室：</w:t>
      </w:r>
      <w:r w:rsidR="00C566D9">
        <w:rPr>
          <w:rFonts w:hint="eastAsia"/>
          <w:szCs w:val="21"/>
        </w:rPr>
        <w:t>会计学院</w:t>
      </w:r>
      <w:r w:rsidR="00112583">
        <w:rPr>
          <w:szCs w:val="21"/>
        </w:rPr>
        <w:t>221</w:t>
      </w:r>
      <w:r w:rsidR="00C566D9">
        <w:rPr>
          <w:rFonts w:hint="eastAsia"/>
          <w:szCs w:val="21"/>
        </w:rPr>
        <w:t>办公室</w:t>
      </w:r>
      <w:r w:rsidR="00F544F1">
        <w:rPr>
          <w:rFonts w:hint="eastAsia"/>
          <w:szCs w:val="21"/>
        </w:rPr>
        <w:t xml:space="preserve">     </w:t>
      </w:r>
      <w:r w:rsidR="00BD381F">
        <w:rPr>
          <w:rFonts w:hint="eastAsia"/>
          <w:szCs w:val="21"/>
        </w:rPr>
        <w:t xml:space="preserve">  </w:t>
      </w:r>
      <w:r w:rsidR="00BD381F">
        <w:rPr>
          <w:rFonts w:hint="eastAsia"/>
          <w:szCs w:val="21"/>
        </w:rPr>
        <w:t>电话：</w:t>
      </w:r>
      <w:r w:rsidR="00C566D9">
        <w:rPr>
          <w:rFonts w:hint="eastAsia"/>
          <w:szCs w:val="21"/>
        </w:rPr>
        <w:t>6590</w:t>
      </w:r>
      <w:r w:rsidR="00677CE0">
        <w:rPr>
          <w:rFonts w:hint="eastAsia"/>
          <w:szCs w:val="21"/>
        </w:rPr>
        <w:t xml:space="preserve"> 4095</w:t>
      </w:r>
    </w:p>
    <w:p w14:paraId="64A71DDB" w14:textId="77777777" w:rsidR="00E83A43" w:rsidRDefault="00E83A43">
      <w:pPr>
        <w:spacing w:line="480" w:lineRule="auto"/>
        <w:rPr>
          <w:szCs w:val="21"/>
          <w:u w:val="dotted"/>
        </w:rPr>
      </w:pPr>
      <w:r>
        <w:rPr>
          <w:rFonts w:hint="eastAsia"/>
          <w:szCs w:val="21"/>
        </w:rPr>
        <w:t>辅导教师</w:t>
      </w:r>
      <w:r>
        <w:rPr>
          <w:rFonts w:hint="eastAsia"/>
          <w:szCs w:val="21"/>
          <w:u w:val="dotted"/>
        </w:rPr>
        <w:t xml:space="preserve">    </w:t>
      </w:r>
      <w:r w:rsidR="003C15B7">
        <w:rPr>
          <w:rFonts w:hint="eastAsia"/>
          <w:szCs w:val="21"/>
          <w:u w:val="dotted"/>
        </w:rPr>
        <w:t>待定</w:t>
      </w:r>
      <w:r>
        <w:rPr>
          <w:rFonts w:hint="eastAsia"/>
          <w:szCs w:val="21"/>
          <w:u w:val="dotted"/>
        </w:rPr>
        <w:t xml:space="preserve">       </w:t>
      </w:r>
      <w:r>
        <w:rPr>
          <w:rFonts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>√</w:t>
      </w:r>
      <w:r>
        <w:rPr>
          <w:rFonts w:hint="eastAsia"/>
          <w:szCs w:val="21"/>
        </w:rPr>
        <w:t>多媒体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双语（若‘是’则在方框中打勾）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1192"/>
        <w:gridCol w:w="706"/>
        <w:gridCol w:w="3230"/>
        <w:gridCol w:w="685"/>
        <w:gridCol w:w="1640"/>
      </w:tblGrid>
      <w:tr w:rsidR="00A4041A" w:rsidRPr="00FE61D2" w14:paraId="7BB9525D" w14:textId="77777777" w:rsidTr="0089021C">
        <w:trPr>
          <w:cantSplit/>
          <w:tblHeader/>
          <w:jc w:val="center"/>
        </w:trPr>
        <w:tc>
          <w:tcPr>
            <w:tcW w:w="1007" w:type="dxa"/>
            <w:vMerge w:val="restart"/>
            <w:textDirection w:val="tbRlV"/>
            <w:vAlign w:val="center"/>
          </w:tcPr>
          <w:p w14:paraId="7A314793" w14:textId="77777777" w:rsidR="00E83A43" w:rsidRPr="00FE61D2" w:rsidRDefault="00E83A43">
            <w:pPr>
              <w:spacing w:line="480" w:lineRule="auto"/>
              <w:ind w:left="113" w:right="113"/>
              <w:jc w:val="center"/>
              <w:rPr>
                <w:b/>
                <w:szCs w:val="21"/>
              </w:rPr>
            </w:pPr>
            <w:r w:rsidRPr="00FE61D2">
              <w:rPr>
                <w:rFonts w:hint="eastAsia"/>
                <w:b/>
                <w:szCs w:val="21"/>
              </w:rPr>
              <w:t>周</w:t>
            </w:r>
            <w:r w:rsidRPr="00FE61D2">
              <w:rPr>
                <w:rFonts w:hint="eastAsia"/>
                <w:b/>
                <w:szCs w:val="21"/>
              </w:rPr>
              <w:t xml:space="preserve">   </w:t>
            </w:r>
            <w:r w:rsidRPr="00FE61D2"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1192" w:type="dxa"/>
            <w:vMerge w:val="restart"/>
            <w:vAlign w:val="center"/>
          </w:tcPr>
          <w:p w14:paraId="4F93DD9E" w14:textId="77777777" w:rsidR="00E83A43" w:rsidRPr="00FE61D2" w:rsidRDefault="00E83A43">
            <w:pPr>
              <w:spacing w:line="480" w:lineRule="auto"/>
              <w:jc w:val="center"/>
              <w:rPr>
                <w:b/>
                <w:szCs w:val="21"/>
              </w:rPr>
            </w:pPr>
            <w:r w:rsidRPr="00FE61D2">
              <w:rPr>
                <w:rFonts w:hint="eastAsia"/>
                <w:b/>
                <w:szCs w:val="21"/>
              </w:rPr>
              <w:t xml:space="preserve"> </w:t>
            </w:r>
            <w:r w:rsidRPr="00FE61D2">
              <w:rPr>
                <w:rFonts w:hint="eastAsia"/>
                <w:b/>
                <w:szCs w:val="21"/>
              </w:rPr>
              <w:t>月</w:t>
            </w:r>
            <w:r w:rsidRPr="00FE61D2">
              <w:rPr>
                <w:b/>
                <w:szCs w:val="21"/>
              </w:rPr>
              <w:t>/</w:t>
            </w:r>
            <w:r w:rsidRPr="00FE61D2">
              <w:rPr>
                <w:rFonts w:hint="eastAsia"/>
                <w:b/>
                <w:szCs w:val="21"/>
              </w:rPr>
              <w:t xml:space="preserve">   </w:t>
            </w:r>
            <w:r w:rsidRPr="00FE61D2">
              <w:rPr>
                <w:rFonts w:hint="eastAsia"/>
                <w:b/>
                <w:szCs w:val="21"/>
              </w:rPr>
              <w:t>日～</w:t>
            </w:r>
            <w:r w:rsidRPr="00FE61D2">
              <w:rPr>
                <w:rFonts w:hint="eastAsia"/>
                <w:b/>
                <w:szCs w:val="21"/>
              </w:rPr>
              <w:t xml:space="preserve"> </w:t>
            </w:r>
            <w:r w:rsidRPr="00FE61D2">
              <w:rPr>
                <w:rFonts w:hint="eastAsia"/>
                <w:b/>
                <w:szCs w:val="21"/>
              </w:rPr>
              <w:t>月</w:t>
            </w:r>
            <w:r w:rsidRPr="00FE61D2">
              <w:rPr>
                <w:b/>
                <w:szCs w:val="21"/>
              </w:rPr>
              <w:t>/</w:t>
            </w:r>
            <w:r w:rsidRPr="00FE61D2">
              <w:rPr>
                <w:rFonts w:hint="eastAsia"/>
                <w:b/>
                <w:szCs w:val="21"/>
              </w:rPr>
              <w:t xml:space="preserve">   </w:t>
            </w:r>
            <w:r w:rsidRPr="00FE61D2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3936" w:type="dxa"/>
            <w:gridSpan w:val="2"/>
            <w:vAlign w:val="center"/>
          </w:tcPr>
          <w:p w14:paraId="76A9E31E" w14:textId="77777777" w:rsidR="00E83A43" w:rsidRPr="00FE61D2" w:rsidRDefault="00E83A43">
            <w:pPr>
              <w:spacing w:line="480" w:lineRule="auto"/>
              <w:jc w:val="center"/>
              <w:rPr>
                <w:b/>
                <w:szCs w:val="21"/>
              </w:rPr>
            </w:pPr>
            <w:r w:rsidRPr="00FE61D2">
              <w:rPr>
                <w:rFonts w:hint="eastAsia"/>
                <w:b/>
                <w:szCs w:val="21"/>
              </w:rPr>
              <w:t>讲</w:t>
            </w:r>
            <w:r w:rsidRPr="00FE61D2">
              <w:rPr>
                <w:rFonts w:hint="eastAsia"/>
                <w:b/>
                <w:szCs w:val="21"/>
              </w:rPr>
              <w:t xml:space="preserve">                   </w:t>
            </w:r>
            <w:r w:rsidRPr="00FE61D2">
              <w:rPr>
                <w:rFonts w:hint="eastAsia"/>
                <w:b/>
                <w:szCs w:val="21"/>
              </w:rPr>
              <w:t>课</w:t>
            </w:r>
          </w:p>
        </w:tc>
        <w:tc>
          <w:tcPr>
            <w:tcW w:w="2325" w:type="dxa"/>
            <w:gridSpan w:val="2"/>
            <w:vAlign w:val="center"/>
          </w:tcPr>
          <w:p w14:paraId="6E7AE53D" w14:textId="77777777" w:rsidR="00E83A43" w:rsidRPr="00FE61D2" w:rsidRDefault="00E83A43">
            <w:pPr>
              <w:spacing w:line="480" w:lineRule="auto"/>
              <w:jc w:val="center"/>
              <w:rPr>
                <w:b/>
                <w:szCs w:val="21"/>
              </w:rPr>
            </w:pPr>
            <w:r w:rsidRPr="00FE61D2">
              <w:rPr>
                <w:rFonts w:hint="eastAsia"/>
                <w:b/>
                <w:szCs w:val="21"/>
              </w:rPr>
              <w:t>课堂练习、讨论及课外作业</w:t>
            </w:r>
          </w:p>
        </w:tc>
      </w:tr>
      <w:tr w:rsidR="00A4041A" w14:paraId="4E03DF2C" w14:textId="77777777" w:rsidTr="0089021C">
        <w:trPr>
          <w:cantSplit/>
          <w:trHeight w:val="1222"/>
          <w:tblHeader/>
          <w:jc w:val="center"/>
        </w:trPr>
        <w:tc>
          <w:tcPr>
            <w:tcW w:w="1007" w:type="dxa"/>
            <w:vMerge/>
          </w:tcPr>
          <w:p w14:paraId="0F99A7B5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  <w:vMerge/>
          </w:tcPr>
          <w:p w14:paraId="14C39037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2D805012" w14:textId="77777777" w:rsidR="00E83A43" w:rsidRDefault="00E83A4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3230" w:type="dxa"/>
            <w:vAlign w:val="center"/>
          </w:tcPr>
          <w:p w14:paraId="2E8C7DF5" w14:textId="77777777" w:rsidR="00E83A43" w:rsidRDefault="00E83A4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685" w:type="dxa"/>
            <w:vAlign w:val="center"/>
          </w:tcPr>
          <w:p w14:paraId="5EC8FB6A" w14:textId="77777777" w:rsidR="00E83A43" w:rsidRDefault="00E83A4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1640" w:type="dxa"/>
            <w:vAlign w:val="center"/>
          </w:tcPr>
          <w:p w14:paraId="5F62026C" w14:textId="77777777" w:rsidR="00E83A43" w:rsidRDefault="00E83A43" w:rsidP="00D53E0C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容</w:t>
            </w:r>
          </w:p>
        </w:tc>
      </w:tr>
      <w:tr w:rsidR="00A4041A" w14:paraId="71E85920" w14:textId="77777777" w:rsidTr="0089021C">
        <w:trPr>
          <w:trHeight w:val="612"/>
          <w:jc w:val="center"/>
        </w:trPr>
        <w:tc>
          <w:tcPr>
            <w:tcW w:w="1007" w:type="dxa"/>
          </w:tcPr>
          <w:p w14:paraId="05957115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511FDACA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4E195F02" w14:textId="77777777" w:rsidR="00E83A43" w:rsidRDefault="00C566D9">
            <w:r>
              <w:rPr>
                <w:rFonts w:hint="eastAsia"/>
              </w:rPr>
              <w:t>6</w:t>
            </w:r>
          </w:p>
        </w:tc>
        <w:tc>
          <w:tcPr>
            <w:tcW w:w="3230" w:type="dxa"/>
          </w:tcPr>
          <w:p w14:paraId="3E5EB195" w14:textId="77777777" w:rsidR="003C468E" w:rsidRDefault="00C566D9" w:rsidP="003C468E">
            <w:r>
              <w:rPr>
                <w:rFonts w:hint="eastAsia"/>
              </w:rPr>
              <w:t>企业合并</w:t>
            </w:r>
          </w:p>
        </w:tc>
        <w:tc>
          <w:tcPr>
            <w:tcW w:w="685" w:type="dxa"/>
          </w:tcPr>
          <w:p w14:paraId="51CF8382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20F4FF06" w14:textId="77777777" w:rsidR="00E83A43" w:rsidRPr="00D46CB7" w:rsidRDefault="00C566D9" w:rsidP="00DB6820">
            <w:r w:rsidRPr="00D46CB7">
              <w:rPr>
                <w:rFonts w:hint="eastAsia"/>
                <w:lang w:val="pt-PT"/>
              </w:rPr>
              <w:t>练习题三、四、</w:t>
            </w:r>
            <w:r w:rsidR="00DB6820">
              <w:rPr>
                <w:rFonts w:hint="eastAsia"/>
                <w:lang w:val="pt-PT"/>
              </w:rPr>
              <w:t>五、</w:t>
            </w:r>
            <w:r w:rsidRPr="00D46CB7">
              <w:rPr>
                <w:rFonts w:hint="eastAsia"/>
                <w:lang w:val="pt-PT"/>
              </w:rPr>
              <w:t>七、</w:t>
            </w:r>
            <w:r w:rsidR="00DB6820">
              <w:rPr>
                <w:rFonts w:hint="eastAsia"/>
                <w:lang w:val="pt-PT"/>
              </w:rPr>
              <w:t>八</w:t>
            </w:r>
          </w:p>
        </w:tc>
      </w:tr>
      <w:tr w:rsidR="00A4041A" w14:paraId="1EB91B18" w14:textId="77777777" w:rsidTr="0089021C">
        <w:trPr>
          <w:trHeight w:val="531"/>
          <w:jc w:val="center"/>
        </w:trPr>
        <w:tc>
          <w:tcPr>
            <w:tcW w:w="1007" w:type="dxa"/>
          </w:tcPr>
          <w:p w14:paraId="79B0198E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73D16361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42DE77C0" w14:textId="77777777" w:rsidR="00E83A43" w:rsidRDefault="00C566D9">
            <w:r>
              <w:rPr>
                <w:rFonts w:hint="eastAsia"/>
              </w:rPr>
              <w:t>6</w:t>
            </w:r>
          </w:p>
        </w:tc>
        <w:tc>
          <w:tcPr>
            <w:tcW w:w="3230" w:type="dxa"/>
          </w:tcPr>
          <w:p w14:paraId="6BA4CFCC" w14:textId="77777777" w:rsidR="003C468E" w:rsidRDefault="00C566D9" w:rsidP="003C468E">
            <w:r>
              <w:rPr>
                <w:rFonts w:hint="eastAsia"/>
              </w:rPr>
              <w:t>购并日的合并财务报表</w:t>
            </w:r>
          </w:p>
        </w:tc>
        <w:tc>
          <w:tcPr>
            <w:tcW w:w="685" w:type="dxa"/>
          </w:tcPr>
          <w:p w14:paraId="2CC4B727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11B31854" w14:textId="77777777" w:rsidR="00E83A43" w:rsidRPr="00D46CB7" w:rsidRDefault="00C566D9" w:rsidP="00DB5474">
            <w:pPr>
              <w:rPr>
                <w:color w:val="000000"/>
              </w:rPr>
            </w:pPr>
            <w:r w:rsidRPr="00D46CB7">
              <w:rPr>
                <w:rFonts w:hint="eastAsia"/>
                <w:lang w:val="pt-PT"/>
              </w:rPr>
              <w:t>练习题一、二、三、五、七</w:t>
            </w:r>
          </w:p>
        </w:tc>
      </w:tr>
      <w:tr w:rsidR="00A4041A" w14:paraId="5D3E027B" w14:textId="77777777" w:rsidTr="0089021C">
        <w:trPr>
          <w:trHeight w:val="469"/>
          <w:jc w:val="center"/>
        </w:trPr>
        <w:tc>
          <w:tcPr>
            <w:tcW w:w="1007" w:type="dxa"/>
          </w:tcPr>
          <w:p w14:paraId="3E51339F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4C3634AD" w14:textId="77777777" w:rsidR="00722273" w:rsidRDefault="0072227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568FA97D" w14:textId="77777777" w:rsidR="00E83A43" w:rsidRDefault="00C566D9">
            <w:r>
              <w:rPr>
                <w:rFonts w:hint="eastAsia"/>
              </w:rPr>
              <w:t>6</w:t>
            </w:r>
          </w:p>
        </w:tc>
        <w:tc>
          <w:tcPr>
            <w:tcW w:w="3230" w:type="dxa"/>
          </w:tcPr>
          <w:p w14:paraId="6065F5AD" w14:textId="77777777" w:rsidR="00E83A43" w:rsidRDefault="00C566D9">
            <w:r>
              <w:rPr>
                <w:rFonts w:hint="eastAsia"/>
              </w:rPr>
              <w:t>购并后的合并财务报表</w:t>
            </w:r>
          </w:p>
        </w:tc>
        <w:tc>
          <w:tcPr>
            <w:tcW w:w="685" w:type="dxa"/>
          </w:tcPr>
          <w:p w14:paraId="428EE2D0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7EA00DCA" w14:textId="77777777" w:rsidR="00E83A43" w:rsidRPr="00D46CB7" w:rsidRDefault="00C566D9" w:rsidP="000C6799">
            <w:r w:rsidRPr="00D46CB7">
              <w:rPr>
                <w:rFonts w:hint="eastAsia"/>
              </w:rPr>
              <w:t>练习题一、二、三、六、七</w:t>
            </w:r>
          </w:p>
        </w:tc>
      </w:tr>
      <w:tr w:rsidR="00A4041A" w14:paraId="2CDA39DE" w14:textId="77777777" w:rsidTr="0089021C">
        <w:trPr>
          <w:trHeight w:val="818"/>
          <w:jc w:val="center"/>
        </w:trPr>
        <w:tc>
          <w:tcPr>
            <w:tcW w:w="1007" w:type="dxa"/>
          </w:tcPr>
          <w:p w14:paraId="2EF20B84" w14:textId="77777777" w:rsidR="00E83A43" w:rsidRDefault="00E83A43" w:rsidP="003C468E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16B090D6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0EB118F8" w14:textId="77777777" w:rsidR="00E83A43" w:rsidRDefault="00C566D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230" w:type="dxa"/>
          </w:tcPr>
          <w:p w14:paraId="3B17908D" w14:textId="77777777" w:rsidR="003C468E" w:rsidRDefault="00C566D9" w:rsidP="003C468E">
            <w:pPr>
              <w:rPr>
                <w:color w:val="000000"/>
              </w:rPr>
            </w:pPr>
            <w:r>
              <w:rPr>
                <w:rFonts w:hint="eastAsia"/>
              </w:rPr>
              <w:t>企业集团内部的存货业务</w:t>
            </w:r>
          </w:p>
        </w:tc>
        <w:tc>
          <w:tcPr>
            <w:tcW w:w="685" w:type="dxa"/>
          </w:tcPr>
          <w:p w14:paraId="12113C61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3A460FD5" w14:textId="77777777" w:rsidR="00E83A43" w:rsidRPr="00D46CB7" w:rsidRDefault="00C566D9" w:rsidP="000C6799">
            <w:pPr>
              <w:rPr>
                <w:lang w:val="pt-PT"/>
              </w:rPr>
            </w:pPr>
            <w:r w:rsidRPr="00D46CB7">
              <w:rPr>
                <w:rFonts w:hint="eastAsia"/>
                <w:lang w:val="pt-PT"/>
              </w:rPr>
              <w:t>练习题一、三、四、六、八</w:t>
            </w:r>
          </w:p>
        </w:tc>
      </w:tr>
      <w:tr w:rsidR="00A4041A" w:rsidRPr="00A4041A" w14:paraId="54D23811" w14:textId="77777777" w:rsidTr="0089021C">
        <w:trPr>
          <w:trHeight w:val="960"/>
          <w:jc w:val="center"/>
        </w:trPr>
        <w:tc>
          <w:tcPr>
            <w:tcW w:w="1007" w:type="dxa"/>
          </w:tcPr>
          <w:p w14:paraId="4AEACB2C" w14:textId="77777777" w:rsidR="00E83A43" w:rsidRDefault="00E83A43" w:rsidP="003C468E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2C812270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7112F927" w14:textId="77777777" w:rsidR="00E83A43" w:rsidRDefault="00C566D9">
            <w:r>
              <w:rPr>
                <w:rFonts w:hint="eastAsia"/>
              </w:rPr>
              <w:t>6</w:t>
            </w:r>
          </w:p>
        </w:tc>
        <w:tc>
          <w:tcPr>
            <w:tcW w:w="3230" w:type="dxa"/>
          </w:tcPr>
          <w:p w14:paraId="7FED3E88" w14:textId="77777777" w:rsidR="004514FB" w:rsidRPr="004514FB" w:rsidRDefault="00C566D9">
            <w:r>
              <w:rPr>
                <w:rFonts w:hint="eastAsia"/>
              </w:rPr>
              <w:t>企业集团内部的长期资产业务</w:t>
            </w:r>
          </w:p>
        </w:tc>
        <w:tc>
          <w:tcPr>
            <w:tcW w:w="685" w:type="dxa"/>
          </w:tcPr>
          <w:p w14:paraId="4B84E0DD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43B3690F" w14:textId="77777777" w:rsidR="00A4041A" w:rsidRPr="00D46CB7" w:rsidRDefault="00C566D9">
            <w:pPr>
              <w:rPr>
                <w:lang w:val="pt-PT"/>
              </w:rPr>
            </w:pPr>
            <w:r w:rsidRPr="00D46CB7">
              <w:rPr>
                <w:rFonts w:hint="eastAsia"/>
                <w:lang w:val="pt-PT"/>
              </w:rPr>
              <w:t>练习题一、三、四、</w:t>
            </w:r>
            <w:r w:rsidR="000F4DB1">
              <w:rPr>
                <w:rFonts w:hint="eastAsia"/>
                <w:lang w:val="pt-PT"/>
              </w:rPr>
              <w:t>六</w:t>
            </w:r>
            <w:r w:rsidRPr="00D46CB7">
              <w:rPr>
                <w:rFonts w:hint="eastAsia"/>
                <w:lang w:val="pt-PT"/>
              </w:rPr>
              <w:t>、八</w:t>
            </w:r>
          </w:p>
        </w:tc>
      </w:tr>
      <w:tr w:rsidR="00A4041A" w:rsidRPr="0075451D" w14:paraId="59530F02" w14:textId="77777777" w:rsidTr="0089021C">
        <w:trPr>
          <w:trHeight w:val="588"/>
          <w:jc w:val="center"/>
        </w:trPr>
        <w:tc>
          <w:tcPr>
            <w:tcW w:w="1007" w:type="dxa"/>
          </w:tcPr>
          <w:p w14:paraId="1FBDD94A" w14:textId="77777777" w:rsidR="0075451D" w:rsidRDefault="0075451D" w:rsidP="003C468E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5145C20D" w14:textId="77777777" w:rsidR="0075451D" w:rsidRDefault="0075451D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7C324236" w14:textId="77777777" w:rsidR="0075451D" w:rsidRDefault="00C566D9">
            <w:r>
              <w:rPr>
                <w:rFonts w:hint="eastAsia"/>
              </w:rPr>
              <w:t>6</w:t>
            </w:r>
          </w:p>
        </w:tc>
        <w:tc>
          <w:tcPr>
            <w:tcW w:w="3230" w:type="dxa"/>
          </w:tcPr>
          <w:p w14:paraId="2F231B7D" w14:textId="77777777" w:rsidR="0015232A" w:rsidRDefault="0089021C">
            <w:r>
              <w:rPr>
                <w:rFonts w:hint="eastAsia"/>
              </w:rPr>
              <w:t>企业集团内部的债券业务</w:t>
            </w:r>
          </w:p>
        </w:tc>
        <w:tc>
          <w:tcPr>
            <w:tcW w:w="685" w:type="dxa"/>
          </w:tcPr>
          <w:p w14:paraId="70E24646" w14:textId="77777777" w:rsidR="0075451D" w:rsidRDefault="0075451D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33AEF0A7" w14:textId="77777777" w:rsidR="00A4041A" w:rsidRPr="00D46CB7" w:rsidRDefault="0089021C">
            <w:r w:rsidRPr="00D46CB7">
              <w:rPr>
                <w:rFonts w:hint="eastAsia"/>
              </w:rPr>
              <w:t>练习题一、三、四、六、八</w:t>
            </w:r>
          </w:p>
        </w:tc>
      </w:tr>
      <w:tr w:rsidR="00A4041A" w14:paraId="73E86D5E" w14:textId="77777777" w:rsidTr="0089021C">
        <w:trPr>
          <w:trHeight w:val="796"/>
          <w:jc w:val="center"/>
        </w:trPr>
        <w:tc>
          <w:tcPr>
            <w:tcW w:w="1007" w:type="dxa"/>
          </w:tcPr>
          <w:p w14:paraId="62739F7C" w14:textId="77777777" w:rsidR="00E83A43" w:rsidRDefault="00E83A43" w:rsidP="003B6F76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08BA3722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6AE1DA15" w14:textId="77777777" w:rsidR="00E83A43" w:rsidRPr="00506847" w:rsidRDefault="003B6F7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230" w:type="dxa"/>
          </w:tcPr>
          <w:p w14:paraId="75784373" w14:textId="77777777" w:rsidR="0075451D" w:rsidRPr="0089021C" w:rsidRDefault="0089021C" w:rsidP="0075451D">
            <w:r w:rsidRPr="0089021C">
              <w:rPr>
                <w:rFonts w:hint="eastAsia"/>
              </w:rPr>
              <w:t>股权结构</w:t>
            </w:r>
            <w:r>
              <w:rPr>
                <w:rFonts w:hint="eastAsia"/>
              </w:rPr>
              <w:t>变动和复杂控股关系</w:t>
            </w:r>
          </w:p>
        </w:tc>
        <w:tc>
          <w:tcPr>
            <w:tcW w:w="685" w:type="dxa"/>
          </w:tcPr>
          <w:p w14:paraId="21C07B4E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704721CB" w14:textId="77777777" w:rsidR="00BA33FB" w:rsidRPr="00D46CB7" w:rsidRDefault="0089021C">
            <w:pPr>
              <w:rPr>
                <w:color w:val="000000"/>
              </w:rPr>
            </w:pPr>
            <w:r w:rsidRPr="00D46CB7">
              <w:rPr>
                <w:rFonts w:hint="eastAsia"/>
                <w:color w:val="000000"/>
              </w:rPr>
              <w:t>练习题一、二、四、六、八</w:t>
            </w:r>
            <w:r w:rsidR="00D278C8">
              <w:rPr>
                <w:rFonts w:hint="eastAsia"/>
                <w:color w:val="000000"/>
              </w:rPr>
              <w:t>，</w:t>
            </w:r>
            <w:r w:rsidR="00D278C8" w:rsidRPr="00D278C8">
              <w:rPr>
                <w:rFonts w:hint="eastAsia"/>
                <w:color w:val="FF0000"/>
              </w:rPr>
              <w:t>九、十</w:t>
            </w:r>
          </w:p>
        </w:tc>
      </w:tr>
      <w:tr w:rsidR="00A4041A" w14:paraId="04106406" w14:textId="77777777" w:rsidTr="0089021C">
        <w:trPr>
          <w:trHeight w:val="541"/>
          <w:jc w:val="center"/>
        </w:trPr>
        <w:tc>
          <w:tcPr>
            <w:tcW w:w="1007" w:type="dxa"/>
          </w:tcPr>
          <w:p w14:paraId="36B89C78" w14:textId="77777777" w:rsidR="00F544F1" w:rsidRDefault="00F544F1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63578208" w14:textId="77777777" w:rsidR="00F544F1" w:rsidRDefault="00F544F1">
            <w:pPr>
              <w:spacing w:line="480" w:lineRule="auto"/>
              <w:rPr>
                <w:szCs w:val="21"/>
              </w:rPr>
            </w:pPr>
          </w:p>
        </w:tc>
        <w:tc>
          <w:tcPr>
            <w:tcW w:w="706" w:type="dxa"/>
          </w:tcPr>
          <w:p w14:paraId="2F244FF6" w14:textId="77777777" w:rsidR="00F544F1" w:rsidRDefault="005A67FA">
            <w:r>
              <w:rPr>
                <w:rFonts w:hint="eastAsia"/>
              </w:rPr>
              <w:t>3</w:t>
            </w:r>
          </w:p>
        </w:tc>
        <w:tc>
          <w:tcPr>
            <w:tcW w:w="3230" w:type="dxa"/>
          </w:tcPr>
          <w:p w14:paraId="1F1C6F27" w14:textId="77777777" w:rsidR="00F544F1" w:rsidRPr="00C412E7" w:rsidRDefault="005A67FA" w:rsidP="003B6F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作业讲解</w:t>
            </w:r>
            <w:r>
              <w:rPr>
                <w:rFonts w:hint="eastAsia"/>
                <w:szCs w:val="21"/>
              </w:rPr>
              <w:t>&amp;</w:t>
            </w:r>
            <w:r>
              <w:rPr>
                <w:rFonts w:hint="eastAsia"/>
                <w:szCs w:val="21"/>
              </w:rPr>
              <w:t>答疑</w:t>
            </w:r>
          </w:p>
        </w:tc>
        <w:tc>
          <w:tcPr>
            <w:tcW w:w="685" w:type="dxa"/>
          </w:tcPr>
          <w:p w14:paraId="20E0FC64" w14:textId="77777777" w:rsidR="00F544F1" w:rsidRDefault="00F544F1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723F5E45" w14:textId="77777777" w:rsidR="00F544F1" w:rsidRDefault="00F544F1"/>
        </w:tc>
      </w:tr>
      <w:tr w:rsidR="00A4041A" w14:paraId="1BF99C4B" w14:textId="77777777" w:rsidTr="0089021C">
        <w:trPr>
          <w:trHeight w:val="596"/>
          <w:jc w:val="center"/>
        </w:trPr>
        <w:tc>
          <w:tcPr>
            <w:tcW w:w="1007" w:type="dxa"/>
          </w:tcPr>
          <w:p w14:paraId="03D9DD7A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192" w:type="dxa"/>
          </w:tcPr>
          <w:p w14:paraId="581233A3" w14:textId="77777777" w:rsidR="00E83A43" w:rsidRDefault="00B90489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706" w:type="dxa"/>
          </w:tcPr>
          <w:p w14:paraId="4D53D565" w14:textId="77777777" w:rsidR="00E83A43" w:rsidRDefault="00AD2BBA">
            <w:r>
              <w:t>48</w:t>
            </w:r>
          </w:p>
        </w:tc>
        <w:tc>
          <w:tcPr>
            <w:tcW w:w="3230" w:type="dxa"/>
          </w:tcPr>
          <w:p w14:paraId="242E7416" w14:textId="77777777" w:rsidR="00E83A43" w:rsidRDefault="00E83A43"/>
        </w:tc>
        <w:tc>
          <w:tcPr>
            <w:tcW w:w="685" w:type="dxa"/>
          </w:tcPr>
          <w:p w14:paraId="25283527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  <w:tc>
          <w:tcPr>
            <w:tcW w:w="1640" w:type="dxa"/>
          </w:tcPr>
          <w:p w14:paraId="128BE5BF" w14:textId="77777777" w:rsidR="00E83A43" w:rsidRDefault="00E83A43">
            <w:pPr>
              <w:spacing w:line="480" w:lineRule="auto"/>
              <w:rPr>
                <w:szCs w:val="21"/>
              </w:rPr>
            </w:pPr>
          </w:p>
        </w:tc>
      </w:tr>
      <w:tr w:rsidR="00E83A43" w14:paraId="0F669906" w14:textId="77777777" w:rsidTr="0089021C">
        <w:trPr>
          <w:trHeight w:val="922"/>
          <w:jc w:val="center"/>
        </w:trPr>
        <w:tc>
          <w:tcPr>
            <w:tcW w:w="2905" w:type="dxa"/>
            <w:gridSpan w:val="3"/>
            <w:vAlign w:val="center"/>
          </w:tcPr>
          <w:p w14:paraId="51ED9CCC" w14:textId="77777777" w:rsidR="00E83A43" w:rsidRDefault="00E83A4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5555" w:type="dxa"/>
            <w:gridSpan w:val="3"/>
          </w:tcPr>
          <w:p w14:paraId="23A516C0" w14:textId="77777777" w:rsidR="00E83A43" w:rsidRPr="00C412E7" w:rsidRDefault="0089021C" w:rsidP="000F4DB1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《高级财务会计</w:t>
            </w:r>
            <w:r w:rsidR="00D24788">
              <w:rPr>
                <w:rFonts w:hint="eastAsia"/>
                <w:szCs w:val="21"/>
              </w:rPr>
              <w:t>（上）</w:t>
            </w:r>
            <w:r>
              <w:rPr>
                <w:rFonts w:hint="eastAsia"/>
                <w:szCs w:val="21"/>
              </w:rPr>
              <w:t>》</w:t>
            </w:r>
            <w:r w:rsidR="000F4DB1">
              <w:rPr>
                <w:rFonts w:hint="eastAsia"/>
                <w:szCs w:val="21"/>
              </w:rPr>
              <w:t>陈信元等</w:t>
            </w:r>
            <w:r>
              <w:rPr>
                <w:rFonts w:hint="eastAsia"/>
                <w:szCs w:val="21"/>
              </w:rPr>
              <w:t>主编，</w:t>
            </w:r>
            <w:r w:rsidR="00D24788">
              <w:rPr>
                <w:rFonts w:hint="eastAsia"/>
                <w:szCs w:val="21"/>
              </w:rPr>
              <w:t>自印稿</w:t>
            </w:r>
            <w:r>
              <w:rPr>
                <w:rFonts w:hint="eastAsia"/>
                <w:szCs w:val="21"/>
              </w:rPr>
              <w:t>。参考资料为中国企业会计准则及其讲解</w:t>
            </w:r>
          </w:p>
        </w:tc>
      </w:tr>
      <w:tr w:rsidR="00E83A43" w14:paraId="0E8F668B" w14:textId="77777777" w:rsidTr="0089021C">
        <w:trPr>
          <w:trHeight w:val="1347"/>
          <w:jc w:val="center"/>
        </w:trPr>
        <w:tc>
          <w:tcPr>
            <w:tcW w:w="2905" w:type="dxa"/>
            <w:gridSpan w:val="3"/>
          </w:tcPr>
          <w:p w14:paraId="6E09236A" w14:textId="77777777" w:rsidR="00E83A43" w:rsidRDefault="00E83A4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课外答疑方式</w:t>
            </w:r>
          </w:p>
        </w:tc>
        <w:tc>
          <w:tcPr>
            <w:tcW w:w="5555" w:type="dxa"/>
            <w:gridSpan w:val="3"/>
          </w:tcPr>
          <w:p w14:paraId="6FA08819" w14:textId="77777777" w:rsidR="00E83A43" w:rsidRDefault="00E83A43" w:rsidP="00BF288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地点：</w:t>
            </w:r>
            <w:r w:rsidR="00752E75">
              <w:rPr>
                <w:rFonts w:hint="eastAsia"/>
                <w:szCs w:val="21"/>
              </w:rPr>
              <w:t xml:space="preserve"> </w:t>
            </w:r>
            <w:r w:rsidR="0089021C">
              <w:rPr>
                <w:rFonts w:hint="eastAsia"/>
                <w:szCs w:val="21"/>
              </w:rPr>
              <w:t>会计学院</w:t>
            </w:r>
            <w:r w:rsidR="00112583">
              <w:rPr>
                <w:szCs w:val="21"/>
              </w:rPr>
              <w:t>221</w:t>
            </w:r>
            <w:r w:rsidR="0089021C">
              <w:rPr>
                <w:rFonts w:hint="eastAsia"/>
                <w:szCs w:val="21"/>
              </w:rPr>
              <w:t>办公室</w:t>
            </w:r>
          </w:p>
          <w:p w14:paraId="7C922B2D" w14:textId="77777777" w:rsidR="00E83A43" w:rsidRPr="00EB1AEC" w:rsidRDefault="00677CE0" w:rsidP="004320F6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时间：周二下午</w:t>
            </w:r>
            <w:r>
              <w:rPr>
                <w:rFonts w:hint="eastAsia"/>
                <w:szCs w:val="21"/>
              </w:rPr>
              <w:t>1:30-3:00</w:t>
            </w:r>
            <w:r>
              <w:rPr>
                <w:rFonts w:hint="eastAsia"/>
                <w:szCs w:val="21"/>
              </w:rPr>
              <w:t>，或事先另约时间</w:t>
            </w:r>
          </w:p>
        </w:tc>
      </w:tr>
      <w:tr w:rsidR="00E83A43" w14:paraId="4F7F3770" w14:textId="77777777" w:rsidTr="0089021C">
        <w:trPr>
          <w:trHeight w:val="1347"/>
          <w:jc w:val="center"/>
        </w:trPr>
        <w:tc>
          <w:tcPr>
            <w:tcW w:w="2905" w:type="dxa"/>
            <w:gridSpan w:val="3"/>
          </w:tcPr>
          <w:p w14:paraId="2E5DAC74" w14:textId="77777777" w:rsidR="00E83A43" w:rsidRDefault="00E83A4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考核方式（方式选择请√，可多选）</w:t>
            </w:r>
          </w:p>
        </w:tc>
        <w:tc>
          <w:tcPr>
            <w:tcW w:w="5555" w:type="dxa"/>
            <w:gridSpan w:val="3"/>
          </w:tcPr>
          <w:p w14:paraId="5AAD9C54" w14:textId="77777777" w:rsidR="00E83A43" w:rsidRDefault="00E83A4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课程评定：</w:t>
            </w:r>
          </w:p>
          <w:p w14:paraId="51533993" w14:textId="77777777" w:rsidR="00E83A43" w:rsidRDefault="00E83A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课程</w:t>
            </w:r>
            <w:r w:rsidRPr="00D46306">
              <w:rPr>
                <w:rFonts w:hint="eastAsia"/>
                <w:b/>
                <w:szCs w:val="21"/>
              </w:rPr>
              <w:t>平时成绩</w:t>
            </w:r>
            <w:r>
              <w:rPr>
                <w:rFonts w:hint="eastAsia"/>
                <w:szCs w:val="21"/>
              </w:rPr>
              <w:t>占</w:t>
            </w:r>
            <w:r>
              <w:rPr>
                <w:rFonts w:hint="eastAsia"/>
                <w:szCs w:val="21"/>
              </w:rPr>
              <w:t xml:space="preserve">   </w:t>
            </w:r>
            <w:r w:rsidR="00D056AE">
              <w:rPr>
                <w:rFonts w:hint="eastAsia"/>
                <w:b/>
                <w:szCs w:val="21"/>
              </w:rPr>
              <w:t>4</w:t>
            </w:r>
            <w:r w:rsidRPr="00D46306">
              <w:rPr>
                <w:rFonts w:hint="eastAsia"/>
                <w:b/>
                <w:szCs w:val="21"/>
              </w:rPr>
              <w:t xml:space="preserve">0 </w:t>
            </w:r>
            <w:r w:rsidRPr="00D46306">
              <w:rPr>
                <w:rFonts w:hint="eastAsia"/>
                <w:b/>
                <w:szCs w:val="21"/>
              </w:rPr>
              <w:t>％</w:t>
            </w:r>
          </w:p>
          <w:p w14:paraId="00D4AE4C" w14:textId="77777777" w:rsidR="00E83A43" w:rsidRDefault="00E83A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（方式：课堂考勤</w:t>
            </w:r>
            <w:r w:rsidR="004320F6">
              <w:rPr>
                <w:rFonts w:ascii="宋体" w:hAnsi="宋体" w:hint="eastAsia"/>
                <w:szCs w:val="21"/>
              </w:rPr>
              <w:t>√</w:t>
            </w:r>
            <w:r w:rsidR="001D4EC0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作业</w:t>
            </w:r>
            <w:r w:rsidR="004320F6">
              <w:rPr>
                <w:rFonts w:ascii="宋体" w:hAnsi="宋体" w:hint="eastAsia"/>
                <w:szCs w:val="21"/>
              </w:rPr>
              <w:t>√</w:t>
            </w:r>
            <w:r w:rsidR="001D4EC0">
              <w:rPr>
                <w:rFonts w:ascii="宋体" w:hAnsi="宋体" w:hint="eastAsia"/>
                <w:szCs w:val="21"/>
              </w:rPr>
              <w:t xml:space="preserve"> </w:t>
            </w:r>
            <w:r w:rsidR="00D056AE">
              <w:rPr>
                <w:rFonts w:hint="eastAsia"/>
                <w:szCs w:val="21"/>
              </w:rPr>
              <w:t>中期</w:t>
            </w:r>
            <w:r>
              <w:rPr>
                <w:rFonts w:hint="eastAsia"/>
                <w:szCs w:val="21"/>
              </w:rPr>
              <w:t>测验</w:t>
            </w:r>
            <w:r w:rsidR="004320F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课堂发言</w:t>
            </w:r>
            <w:r w:rsidR="004320F6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其他）</w:t>
            </w:r>
          </w:p>
          <w:p w14:paraId="7A2F50AE" w14:textId="77777777" w:rsidR="00E83A43" w:rsidRDefault="00E83A43">
            <w:pPr>
              <w:rPr>
                <w:szCs w:val="21"/>
              </w:rPr>
            </w:pPr>
            <w:r w:rsidRPr="00D46306">
              <w:rPr>
                <w:rFonts w:hint="eastAsia"/>
                <w:b/>
                <w:szCs w:val="21"/>
              </w:rPr>
              <w:t>期末考试成绩</w:t>
            </w:r>
            <w:r>
              <w:rPr>
                <w:rFonts w:hint="eastAsia"/>
                <w:szCs w:val="21"/>
              </w:rPr>
              <w:t>占</w:t>
            </w:r>
            <w:r>
              <w:rPr>
                <w:rFonts w:hint="eastAsia"/>
                <w:szCs w:val="21"/>
              </w:rPr>
              <w:t xml:space="preserve">   </w:t>
            </w:r>
            <w:r w:rsidR="00D056AE">
              <w:rPr>
                <w:rFonts w:hint="eastAsia"/>
                <w:b/>
                <w:szCs w:val="21"/>
              </w:rPr>
              <w:t>6</w:t>
            </w:r>
            <w:r w:rsidRPr="00D46306">
              <w:rPr>
                <w:rFonts w:hint="eastAsia"/>
                <w:b/>
                <w:szCs w:val="21"/>
              </w:rPr>
              <w:t xml:space="preserve">0 </w:t>
            </w:r>
            <w:r w:rsidRPr="00D46306">
              <w:rPr>
                <w:rFonts w:hint="eastAsia"/>
                <w:b/>
                <w:szCs w:val="21"/>
              </w:rPr>
              <w:t>％</w:t>
            </w:r>
          </w:p>
          <w:p w14:paraId="04371076" w14:textId="77777777" w:rsidR="00E83A43" w:rsidRDefault="00E83A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（方式：闭卷考</w:t>
            </w:r>
            <w:r w:rsidR="00ED1140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开卷考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报告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其他）</w:t>
            </w:r>
          </w:p>
        </w:tc>
      </w:tr>
    </w:tbl>
    <w:p w14:paraId="5E7EA2D8" w14:textId="77777777" w:rsidR="00E83A43" w:rsidRDefault="00E83A43">
      <w:pPr>
        <w:spacing w:beforeLines="50" w:before="156"/>
        <w:ind w:leftChars="-86" w:left="-181"/>
        <w:rPr>
          <w:rFonts w:ascii="宋体" w:hAnsi="宋体"/>
          <w:szCs w:val="21"/>
        </w:rPr>
      </w:pPr>
      <w:r>
        <w:rPr>
          <w:rFonts w:ascii="宋体" w:hint="eastAsia"/>
          <w:szCs w:val="21"/>
        </w:rPr>
        <w:t>1、课程代码</w:t>
      </w:r>
      <w:r>
        <w:rPr>
          <w:rFonts w:ascii="宋体" w:hAnsi="宋体" w:hint="eastAsia"/>
          <w:szCs w:val="21"/>
        </w:rPr>
        <w:t>由学院教学秘书负责填写。</w:t>
      </w:r>
    </w:p>
    <w:p w14:paraId="3B3A2C89" w14:textId="77777777" w:rsidR="00E83A43" w:rsidRDefault="00E83A43">
      <w:pPr>
        <w:ind w:leftChars="-86" w:left="-180" w:hanging="1"/>
        <w:rPr>
          <w:szCs w:val="21"/>
        </w:rPr>
      </w:pPr>
      <w:r>
        <w:rPr>
          <w:rFonts w:ascii="宋体" w:hAnsi="宋体" w:hint="eastAsia"/>
          <w:szCs w:val="21"/>
        </w:rPr>
        <w:t>2、课后答疑方式</w:t>
      </w:r>
      <w:r>
        <w:rPr>
          <w:rFonts w:hint="eastAsia"/>
          <w:szCs w:val="21"/>
        </w:rPr>
        <w:t>专职教师需注明每周一次答疑时间、地点及联系方式。</w:t>
      </w:r>
    </w:p>
    <w:p w14:paraId="41CB451B" w14:textId="77777777" w:rsidR="00E83A43" w:rsidRDefault="00E83A43">
      <w:pPr>
        <w:ind w:leftChars="-95" w:left="-184" w:hangingChars="7" w:hanging="15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、考核方式建议增加辅助考核措施，引入形式多样化的全程式考核。</w:t>
      </w:r>
    </w:p>
    <w:p w14:paraId="2E2705A2" w14:textId="77777777" w:rsidR="00E83A43" w:rsidRDefault="00E83A43">
      <w:pPr>
        <w:ind w:leftChars="-95" w:left="-184" w:hangingChars="7" w:hanging="15"/>
        <w:rPr>
          <w:rFonts w:ascii="宋体" w:hAnsi="宋体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>
        <w:rPr>
          <w:rFonts w:ascii="宋体" w:hAnsi="宋体" w:hint="eastAsia"/>
          <w:szCs w:val="21"/>
        </w:rPr>
        <w:t>该教学进度表须于开学后一周内交给教学秘书。</w:t>
      </w:r>
    </w:p>
    <w:p w14:paraId="2A0FF61D" w14:textId="77777777" w:rsidR="00E83A43" w:rsidRDefault="00E83A43">
      <w:pPr>
        <w:ind w:leftChars="-95" w:left="-186" w:hangingChars="7" w:hanging="13"/>
        <w:rPr>
          <w:rFonts w:ascii="宋体"/>
          <w:szCs w:val="21"/>
        </w:rPr>
      </w:pP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</w:t>
      </w:r>
      <w:r>
        <w:rPr>
          <w:rFonts w:ascii="宋体" w:hint="eastAsia"/>
          <w:szCs w:val="21"/>
        </w:rPr>
        <w:t>表一式三份，一份送讲课班级，一份送教务秘书，一份讲课教师自留，并由学院统一上网。</w:t>
      </w:r>
    </w:p>
    <w:p w14:paraId="41617D58" w14:textId="77777777" w:rsidR="00E83A43" w:rsidRDefault="00E83A43">
      <w:pPr>
        <w:ind w:leftChars="-95" w:left="-184" w:hangingChars="7" w:hanging="15"/>
        <w:rPr>
          <w:rFonts w:ascii="宋体"/>
          <w:szCs w:val="21"/>
        </w:rPr>
      </w:pPr>
    </w:p>
    <w:p w14:paraId="54126565" w14:textId="77777777" w:rsidR="00E83A43" w:rsidRDefault="00E83A43" w:rsidP="00B1729F">
      <w:pPr>
        <w:spacing w:line="480" w:lineRule="auto"/>
        <w:ind w:firstLineChars="2600" w:firstLine="5460"/>
        <w:rPr>
          <w:sz w:val="18"/>
          <w:szCs w:val="18"/>
        </w:rPr>
      </w:pPr>
      <w:r>
        <w:rPr>
          <w:rFonts w:ascii="宋体" w:hint="eastAsia"/>
          <w:szCs w:val="21"/>
        </w:rPr>
        <w:t>上海财经大学会计学院制</w:t>
      </w:r>
    </w:p>
    <w:sectPr w:rsidR="00E83A43">
      <w:footerReference w:type="even" r:id="rId9"/>
      <w:footerReference w:type="default" r:id="rId10"/>
      <w:pgSz w:w="11906" w:h="16838"/>
      <w:pgMar w:top="935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7CDDF" w14:textId="77777777" w:rsidR="009C6D79" w:rsidRDefault="009C6D79" w:rsidP="00380BAF">
      <w:r>
        <w:separator/>
      </w:r>
    </w:p>
  </w:endnote>
  <w:endnote w:type="continuationSeparator" w:id="0">
    <w:p w14:paraId="069622A7" w14:textId="77777777" w:rsidR="009C6D79" w:rsidRDefault="009C6D79" w:rsidP="0038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52A7" w14:textId="77777777" w:rsidR="00DF4B61" w:rsidRDefault="00DF4B61" w:rsidP="003B4E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2FA2A4" w14:textId="77777777" w:rsidR="00DF4B61" w:rsidRDefault="00DF4B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F86C" w14:textId="77777777" w:rsidR="00DF4B61" w:rsidRDefault="00DF4B61" w:rsidP="003B4E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320F6">
      <w:rPr>
        <w:rStyle w:val="a8"/>
        <w:noProof/>
      </w:rPr>
      <w:t>2</w:t>
    </w:r>
    <w:r>
      <w:rPr>
        <w:rStyle w:val="a8"/>
      </w:rPr>
      <w:fldChar w:fldCharType="end"/>
    </w:r>
  </w:p>
  <w:p w14:paraId="492A3AD9" w14:textId="77777777" w:rsidR="00DF4B61" w:rsidRDefault="00DF4B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58AC" w14:textId="77777777" w:rsidR="009C6D79" w:rsidRDefault="009C6D79" w:rsidP="00380BAF">
      <w:r>
        <w:separator/>
      </w:r>
    </w:p>
  </w:footnote>
  <w:footnote w:type="continuationSeparator" w:id="0">
    <w:p w14:paraId="28DBBC0B" w14:textId="77777777" w:rsidR="009C6D79" w:rsidRDefault="009C6D79" w:rsidP="0038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CC5797"/>
    <w:multiLevelType w:val="hybridMultilevel"/>
    <w:tmpl w:val="1D0C9C00"/>
    <w:lvl w:ilvl="0" w:tplc="B78E5046">
      <w:start w:val="1"/>
      <w:numFmt w:val="japaneseCounting"/>
      <w:lvlText w:val="%1、"/>
      <w:lvlJc w:val="left"/>
      <w:pPr>
        <w:tabs>
          <w:tab w:val="num" w:pos="1292"/>
        </w:tabs>
        <w:ind w:left="1292" w:hanging="39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B269B"/>
    <w:multiLevelType w:val="hybridMultilevel"/>
    <w:tmpl w:val="0DF4CE0A"/>
    <w:lvl w:ilvl="0" w:tplc="3E9E98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C44144D"/>
    <w:multiLevelType w:val="hybridMultilevel"/>
    <w:tmpl w:val="200AA118"/>
    <w:lvl w:ilvl="0" w:tplc="18A01C32">
      <w:start w:val="9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558438937">
    <w:abstractNumId w:val="2"/>
  </w:num>
  <w:num w:numId="2" w16cid:durableId="709185916">
    <w:abstractNumId w:val="1"/>
  </w:num>
  <w:num w:numId="3" w16cid:durableId="7267323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05"/>
    <w:rsid w:val="00006F36"/>
    <w:rsid w:val="0001259E"/>
    <w:rsid w:val="000267B3"/>
    <w:rsid w:val="000336CC"/>
    <w:rsid w:val="00050984"/>
    <w:rsid w:val="00076490"/>
    <w:rsid w:val="0009755A"/>
    <w:rsid w:val="000A5702"/>
    <w:rsid w:val="000C3304"/>
    <w:rsid w:val="000C6799"/>
    <w:rsid w:val="000C73A0"/>
    <w:rsid w:val="000E1DE0"/>
    <w:rsid w:val="000F4DB1"/>
    <w:rsid w:val="00112583"/>
    <w:rsid w:val="00123891"/>
    <w:rsid w:val="0015232A"/>
    <w:rsid w:val="0017381F"/>
    <w:rsid w:val="00186465"/>
    <w:rsid w:val="001B249D"/>
    <w:rsid w:val="001C6FB7"/>
    <w:rsid w:val="001D4EC0"/>
    <w:rsid w:val="001F574B"/>
    <w:rsid w:val="0020704C"/>
    <w:rsid w:val="00210F05"/>
    <w:rsid w:val="00225201"/>
    <w:rsid w:val="00227B57"/>
    <w:rsid w:val="002540A4"/>
    <w:rsid w:val="00256153"/>
    <w:rsid w:val="00257401"/>
    <w:rsid w:val="00261ECA"/>
    <w:rsid w:val="002A10DE"/>
    <w:rsid w:val="002B5EFE"/>
    <w:rsid w:val="002C7D5B"/>
    <w:rsid w:val="002D0FBA"/>
    <w:rsid w:val="002D4D0A"/>
    <w:rsid w:val="002E4B92"/>
    <w:rsid w:val="002F2725"/>
    <w:rsid w:val="002F3266"/>
    <w:rsid w:val="003101B0"/>
    <w:rsid w:val="003102B9"/>
    <w:rsid w:val="00314F19"/>
    <w:rsid w:val="0032657E"/>
    <w:rsid w:val="003443F0"/>
    <w:rsid w:val="00371AE5"/>
    <w:rsid w:val="0037366B"/>
    <w:rsid w:val="00380BAF"/>
    <w:rsid w:val="003A7843"/>
    <w:rsid w:val="003B0D8B"/>
    <w:rsid w:val="003B4EFA"/>
    <w:rsid w:val="003B58B0"/>
    <w:rsid w:val="003B6F76"/>
    <w:rsid w:val="003C15B7"/>
    <w:rsid w:val="003C468E"/>
    <w:rsid w:val="003D4446"/>
    <w:rsid w:val="003F4481"/>
    <w:rsid w:val="004030F9"/>
    <w:rsid w:val="004105F6"/>
    <w:rsid w:val="004320F6"/>
    <w:rsid w:val="004514FB"/>
    <w:rsid w:val="0046094B"/>
    <w:rsid w:val="004706C9"/>
    <w:rsid w:val="00470DC5"/>
    <w:rsid w:val="004955C2"/>
    <w:rsid w:val="004A5701"/>
    <w:rsid w:val="004E039B"/>
    <w:rsid w:val="004E608E"/>
    <w:rsid w:val="00506847"/>
    <w:rsid w:val="005158E0"/>
    <w:rsid w:val="00543914"/>
    <w:rsid w:val="005459D5"/>
    <w:rsid w:val="00585EFA"/>
    <w:rsid w:val="005860EF"/>
    <w:rsid w:val="0058739B"/>
    <w:rsid w:val="005930D1"/>
    <w:rsid w:val="00593871"/>
    <w:rsid w:val="005A67FA"/>
    <w:rsid w:val="005E5C38"/>
    <w:rsid w:val="00610A2E"/>
    <w:rsid w:val="00610F3A"/>
    <w:rsid w:val="0061255C"/>
    <w:rsid w:val="00660E65"/>
    <w:rsid w:val="006640E6"/>
    <w:rsid w:val="00666F73"/>
    <w:rsid w:val="00674A34"/>
    <w:rsid w:val="006758A0"/>
    <w:rsid w:val="00677CE0"/>
    <w:rsid w:val="006E0107"/>
    <w:rsid w:val="00705149"/>
    <w:rsid w:val="0071105F"/>
    <w:rsid w:val="00722273"/>
    <w:rsid w:val="0072653B"/>
    <w:rsid w:val="007424B1"/>
    <w:rsid w:val="007479EA"/>
    <w:rsid w:val="00752E75"/>
    <w:rsid w:val="0075451D"/>
    <w:rsid w:val="007858F0"/>
    <w:rsid w:val="007C1683"/>
    <w:rsid w:val="007F0DA2"/>
    <w:rsid w:val="00810E9B"/>
    <w:rsid w:val="0083417D"/>
    <w:rsid w:val="00842A09"/>
    <w:rsid w:val="00844E8D"/>
    <w:rsid w:val="0087770C"/>
    <w:rsid w:val="008806E8"/>
    <w:rsid w:val="0089021C"/>
    <w:rsid w:val="0089527A"/>
    <w:rsid w:val="0089727D"/>
    <w:rsid w:val="008B5450"/>
    <w:rsid w:val="008D2992"/>
    <w:rsid w:val="008D66F4"/>
    <w:rsid w:val="008F508D"/>
    <w:rsid w:val="008F5CFE"/>
    <w:rsid w:val="00983ECD"/>
    <w:rsid w:val="009A66AF"/>
    <w:rsid w:val="009C6D79"/>
    <w:rsid w:val="009E445E"/>
    <w:rsid w:val="009E4DC4"/>
    <w:rsid w:val="009F724B"/>
    <w:rsid w:val="00A10FA7"/>
    <w:rsid w:val="00A3420A"/>
    <w:rsid w:val="00A4041A"/>
    <w:rsid w:val="00A6780E"/>
    <w:rsid w:val="00A847E6"/>
    <w:rsid w:val="00AC3C74"/>
    <w:rsid w:val="00AD2BBA"/>
    <w:rsid w:val="00B1729F"/>
    <w:rsid w:val="00B2058F"/>
    <w:rsid w:val="00B47BCF"/>
    <w:rsid w:val="00B60CC3"/>
    <w:rsid w:val="00B63612"/>
    <w:rsid w:val="00B65C50"/>
    <w:rsid w:val="00B90489"/>
    <w:rsid w:val="00BA33FB"/>
    <w:rsid w:val="00BD381F"/>
    <w:rsid w:val="00BD4130"/>
    <w:rsid w:val="00BE7F32"/>
    <w:rsid w:val="00BF2888"/>
    <w:rsid w:val="00C17065"/>
    <w:rsid w:val="00C21F8B"/>
    <w:rsid w:val="00C24A0B"/>
    <w:rsid w:val="00C400A8"/>
    <w:rsid w:val="00C412E7"/>
    <w:rsid w:val="00C566D9"/>
    <w:rsid w:val="00C602A6"/>
    <w:rsid w:val="00C91270"/>
    <w:rsid w:val="00CA6E86"/>
    <w:rsid w:val="00CB62E7"/>
    <w:rsid w:val="00CC31D4"/>
    <w:rsid w:val="00CC7C52"/>
    <w:rsid w:val="00CE300C"/>
    <w:rsid w:val="00D00A23"/>
    <w:rsid w:val="00D056AE"/>
    <w:rsid w:val="00D13B86"/>
    <w:rsid w:val="00D23625"/>
    <w:rsid w:val="00D24788"/>
    <w:rsid w:val="00D2490C"/>
    <w:rsid w:val="00D278C8"/>
    <w:rsid w:val="00D46306"/>
    <w:rsid w:val="00D46CB7"/>
    <w:rsid w:val="00D53E0C"/>
    <w:rsid w:val="00D57499"/>
    <w:rsid w:val="00D823BE"/>
    <w:rsid w:val="00DA5AA1"/>
    <w:rsid w:val="00DB3F2C"/>
    <w:rsid w:val="00DB5474"/>
    <w:rsid w:val="00DB6820"/>
    <w:rsid w:val="00DC73F2"/>
    <w:rsid w:val="00DD6AE6"/>
    <w:rsid w:val="00DF4B61"/>
    <w:rsid w:val="00E14013"/>
    <w:rsid w:val="00E259F3"/>
    <w:rsid w:val="00E507B0"/>
    <w:rsid w:val="00E77477"/>
    <w:rsid w:val="00E83A43"/>
    <w:rsid w:val="00E967B8"/>
    <w:rsid w:val="00EA2073"/>
    <w:rsid w:val="00EA4AD3"/>
    <w:rsid w:val="00EB1AEC"/>
    <w:rsid w:val="00ED1140"/>
    <w:rsid w:val="00F06F2B"/>
    <w:rsid w:val="00F23245"/>
    <w:rsid w:val="00F345A1"/>
    <w:rsid w:val="00F408A0"/>
    <w:rsid w:val="00F544F1"/>
    <w:rsid w:val="00F62ACF"/>
    <w:rsid w:val="00FB19DC"/>
    <w:rsid w:val="00FC5F10"/>
    <w:rsid w:val="00F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B6B17"/>
  <w15:chartTrackingRefBased/>
  <w15:docId w15:val="{7B77724D-BC86-44EB-B9A2-DD32EF0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380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380BAF"/>
    <w:rPr>
      <w:kern w:val="2"/>
      <w:sz w:val="18"/>
      <w:szCs w:val="18"/>
    </w:rPr>
  </w:style>
  <w:style w:type="paragraph" w:styleId="a6">
    <w:name w:val="footer"/>
    <w:basedOn w:val="a"/>
    <w:link w:val="a7"/>
    <w:rsid w:val="00380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380BAF"/>
    <w:rPr>
      <w:kern w:val="2"/>
      <w:sz w:val="18"/>
      <w:szCs w:val="18"/>
    </w:rPr>
  </w:style>
  <w:style w:type="character" w:styleId="a8">
    <w:name w:val="page number"/>
    <w:basedOn w:val="a0"/>
    <w:rsid w:val="00D5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szeng@mail.shufe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ngshengz@163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157</Words>
  <Characters>901</Characters>
  <Application>Microsoft Office Word</Application>
  <DocSecurity>0</DocSecurity>
  <Lines>7</Lines>
  <Paragraphs>2</Paragraphs>
  <ScaleCrop>false</ScaleCrop>
  <Company>kj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Legend User</dc:creator>
  <cp:keywords/>
  <dc:description/>
  <cp:lastModifiedBy>Qingsheng Zeng</cp:lastModifiedBy>
  <cp:revision>8</cp:revision>
  <cp:lastPrinted>2006-02-22T02:09:00Z</cp:lastPrinted>
  <dcterms:created xsi:type="dcterms:W3CDTF">2021-09-02T01:59:00Z</dcterms:created>
  <dcterms:modified xsi:type="dcterms:W3CDTF">2023-09-18T05:57:00Z</dcterms:modified>
</cp:coreProperties>
</file>