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B4A" w:rsidRPr="00C801B1" w:rsidRDefault="001F7B4A" w:rsidP="001F7B4A">
      <w:pPr>
        <w:jc w:val="center"/>
        <w:rPr>
          <w:b/>
          <w:sz w:val="44"/>
          <w:szCs w:val="44"/>
        </w:rPr>
      </w:pPr>
      <w:r w:rsidRPr="00C801B1">
        <w:rPr>
          <w:rFonts w:hint="eastAsia"/>
          <w:b/>
          <w:sz w:val="44"/>
          <w:szCs w:val="44"/>
        </w:rPr>
        <w:t>《高级财务会计》教学大纲</w:t>
      </w:r>
    </w:p>
    <w:p w:rsidR="001F7B4A" w:rsidRPr="00C801B1" w:rsidRDefault="001F7B4A" w:rsidP="001F7B4A">
      <w:pPr>
        <w:jc w:val="center"/>
      </w:pPr>
    </w:p>
    <w:p w:rsidR="001F7B4A" w:rsidRPr="00C801B1" w:rsidRDefault="001F7B4A" w:rsidP="001F7B4A">
      <w:r w:rsidRPr="00C801B1">
        <w:rPr>
          <w:rFonts w:hint="eastAsia"/>
          <w:b/>
        </w:rPr>
        <w:t>课程：</w:t>
      </w:r>
      <w:r w:rsidRPr="00C801B1">
        <w:rPr>
          <w:rFonts w:hint="eastAsia"/>
          <w:b/>
        </w:rPr>
        <w:t xml:space="preserve">                    </w:t>
      </w:r>
      <w:r w:rsidRPr="00C801B1">
        <w:rPr>
          <w:rFonts w:hint="eastAsia"/>
        </w:rPr>
        <w:t>高级财务会计（</w:t>
      </w:r>
      <w:r w:rsidRPr="00C801B1">
        <w:rPr>
          <w:rFonts w:hint="eastAsia"/>
        </w:rPr>
        <w:t>A</w:t>
      </w:r>
      <w:r w:rsidRPr="00C801B1">
        <w:t>dvanced Financial Accounting</w:t>
      </w:r>
      <w:r w:rsidRPr="00C801B1">
        <w:rPr>
          <w:rFonts w:hint="eastAsia"/>
        </w:rPr>
        <w:t>）</w:t>
      </w:r>
    </w:p>
    <w:p w:rsidR="001F7B4A" w:rsidRPr="00C801B1" w:rsidRDefault="001F7B4A" w:rsidP="001F7B4A">
      <w:pPr>
        <w:rPr>
          <w:b/>
        </w:rPr>
      </w:pPr>
    </w:p>
    <w:p w:rsidR="001F7B4A" w:rsidRPr="00C801B1" w:rsidRDefault="001F7B4A" w:rsidP="001F7B4A">
      <w:r w:rsidRPr="00C801B1">
        <w:rPr>
          <w:rFonts w:hint="eastAsia"/>
          <w:b/>
        </w:rPr>
        <w:t>课程类别：</w:t>
      </w:r>
      <w:r w:rsidRPr="00C801B1">
        <w:rPr>
          <w:rFonts w:hint="eastAsia"/>
          <w:b/>
        </w:rPr>
        <w:t xml:space="preserve">                </w:t>
      </w:r>
      <w:r>
        <w:rPr>
          <w:rFonts w:hint="eastAsia"/>
        </w:rPr>
        <w:t>会计学专业</w:t>
      </w:r>
      <w:r w:rsidRPr="00C801B1">
        <w:rPr>
          <w:rFonts w:hint="eastAsia"/>
        </w:rPr>
        <w:t>核心</w:t>
      </w:r>
      <w:r w:rsidRPr="00C801B1">
        <w:t>课程</w:t>
      </w:r>
    </w:p>
    <w:p w:rsidR="001F7B4A" w:rsidRPr="00C801B1" w:rsidRDefault="001F7B4A" w:rsidP="001F7B4A"/>
    <w:p w:rsidR="001F7B4A" w:rsidRPr="00C801B1" w:rsidRDefault="001F7B4A" w:rsidP="001F7B4A">
      <w:pPr>
        <w:rPr>
          <w:b/>
        </w:rPr>
      </w:pPr>
      <w:r w:rsidRPr="00C801B1">
        <w:rPr>
          <w:rFonts w:hint="eastAsia"/>
          <w:b/>
        </w:rPr>
        <w:t>预备知识</w:t>
      </w:r>
    </w:p>
    <w:p w:rsidR="001F7B4A" w:rsidRPr="00C801B1" w:rsidRDefault="001F7B4A" w:rsidP="001F7B4A">
      <w:pPr>
        <w:ind w:firstLine="410"/>
      </w:pPr>
      <w:r w:rsidRPr="00C801B1">
        <w:rPr>
          <w:rFonts w:hint="eastAsia"/>
        </w:rPr>
        <w:t>本课程为</w:t>
      </w:r>
      <w:r>
        <w:rPr>
          <w:rFonts w:hint="eastAsia"/>
        </w:rPr>
        <w:t>会计学专业</w:t>
      </w:r>
      <w:r w:rsidRPr="00C801B1">
        <w:rPr>
          <w:rFonts w:hint="eastAsia"/>
        </w:rPr>
        <w:t>的</w:t>
      </w:r>
      <w:r w:rsidRPr="00C801B1">
        <w:t>高级</w:t>
      </w:r>
      <w:r w:rsidRPr="00C801B1">
        <w:rPr>
          <w:rFonts w:hint="eastAsia"/>
        </w:rPr>
        <w:t>专业</w:t>
      </w:r>
      <w:r w:rsidRPr="00C801B1">
        <w:t>课程</w:t>
      </w:r>
      <w:r w:rsidRPr="00C801B1">
        <w:rPr>
          <w:rFonts w:hint="eastAsia"/>
        </w:rPr>
        <w:t>，</w:t>
      </w:r>
      <w:r w:rsidRPr="00C801B1">
        <w:t>是</w:t>
      </w:r>
      <w:r w:rsidRPr="00C801B1">
        <w:rPr>
          <w:rFonts w:hint="eastAsia"/>
        </w:rPr>
        <w:t>假设学生已经完全</w:t>
      </w:r>
      <w:r w:rsidRPr="00C801B1">
        <w:t>掌握了本系列中的基础会计学、中级财务会计等基础课程中</w:t>
      </w:r>
      <w:r w:rsidRPr="00C801B1">
        <w:rPr>
          <w:rFonts w:hint="eastAsia"/>
        </w:rPr>
        <w:t>基础知识的前提条件下</w:t>
      </w:r>
      <w:r w:rsidRPr="00C801B1">
        <w:t>所</w:t>
      </w:r>
      <w:r w:rsidRPr="00C801B1">
        <w:rPr>
          <w:rFonts w:hint="eastAsia"/>
        </w:rPr>
        <w:t>讲授</w:t>
      </w:r>
      <w:r w:rsidRPr="00C801B1">
        <w:t>的</w:t>
      </w:r>
      <w:r w:rsidRPr="00C801B1">
        <w:rPr>
          <w:rFonts w:hint="eastAsia"/>
        </w:rPr>
        <w:t>课程，主要着重于</w:t>
      </w:r>
      <w:r w:rsidRPr="00C801B1">
        <w:t>经济生活中特殊业务的基本背景、会计原则及会计准则等。</w:t>
      </w:r>
      <w:r w:rsidRPr="00C801B1">
        <w:rPr>
          <w:rFonts w:hint="eastAsia"/>
        </w:rPr>
        <w:t>此外，</w:t>
      </w:r>
      <w:r w:rsidRPr="00C801B1">
        <w:t>此课程对经济现象应有相应的了解</w:t>
      </w:r>
      <w:r w:rsidRPr="00C801B1">
        <w:rPr>
          <w:rFonts w:hint="eastAsia"/>
        </w:rPr>
        <w:t>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/>
    <w:p w:rsidR="001F7B4A" w:rsidRPr="00C801B1" w:rsidRDefault="001F7B4A" w:rsidP="001F7B4A">
      <w:pPr>
        <w:tabs>
          <w:tab w:val="left" w:pos="3610"/>
        </w:tabs>
        <w:rPr>
          <w:b/>
        </w:rPr>
      </w:pPr>
      <w:r w:rsidRPr="00C801B1">
        <w:rPr>
          <w:rFonts w:hint="eastAsia"/>
          <w:b/>
        </w:rPr>
        <w:t>教学目的</w:t>
      </w:r>
      <w:r w:rsidRPr="00C801B1">
        <w:rPr>
          <w:b/>
        </w:rPr>
        <w:tab/>
      </w:r>
    </w:p>
    <w:p w:rsidR="001F7B4A" w:rsidRPr="00C801B1" w:rsidRDefault="001F7B4A" w:rsidP="001F7B4A">
      <w:pPr>
        <w:tabs>
          <w:tab w:val="left" w:pos="3610"/>
        </w:tabs>
        <w:ind w:firstLineChars="200" w:firstLine="420"/>
      </w:pPr>
      <w:r w:rsidRPr="00C801B1">
        <w:rPr>
          <w:rFonts w:hint="eastAsia"/>
        </w:rPr>
        <w:t>本课程教学目的在于向学生系统阐述有关</w:t>
      </w:r>
      <w:r w:rsidRPr="00C801B1">
        <w:t>特殊经济业务的基本背景、会计原则及会计准则，</w:t>
      </w:r>
      <w:r w:rsidRPr="00C801B1">
        <w:rPr>
          <w:rFonts w:hint="eastAsia"/>
        </w:rPr>
        <w:t>使学生</w:t>
      </w:r>
      <w:r w:rsidRPr="00C801B1">
        <w:t>能</w:t>
      </w:r>
      <w:r w:rsidRPr="00C801B1">
        <w:rPr>
          <w:rFonts w:hint="eastAsia"/>
        </w:rPr>
        <w:t>对</w:t>
      </w:r>
      <w:r w:rsidRPr="00C801B1">
        <w:t>企业合并、合伙、外币交易与折算</w:t>
      </w:r>
      <w:r w:rsidRPr="00C801B1">
        <w:rPr>
          <w:rFonts w:hint="eastAsia"/>
        </w:rPr>
        <w:t>、衍生金融工具</w:t>
      </w:r>
      <w:r w:rsidRPr="00C801B1">
        <w:t>等</w:t>
      </w:r>
      <w:r w:rsidRPr="00C801B1">
        <w:rPr>
          <w:rFonts w:hint="eastAsia"/>
        </w:rPr>
        <w:t>方面</w:t>
      </w:r>
      <w:r w:rsidRPr="00C801B1">
        <w:t>的</w:t>
      </w:r>
      <w:r w:rsidRPr="00C801B1">
        <w:rPr>
          <w:rFonts w:hint="eastAsia"/>
        </w:rPr>
        <w:t>基本</w:t>
      </w:r>
      <w:r w:rsidRPr="00C801B1">
        <w:t>概念</w:t>
      </w:r>
      <w:r w:rsidRPr="00C801B1">
        <w:rPr>
          <w:rFonts w:hint="eastAsia"/>
        </w:rPr>
        <w:t>、</w:t>
      </w:r>
      <w:r w:rsidRPr="00C801B1">
        <w:t>会计处理等</w:t>
      </w:r>
      <w:r w:rsidRPr="00C801B1">
        <w:rPr>
          <w:rFonts w:hint="eastAsia"/>
        </w:rPr>
        <w:t>有比较系统地掌握。同时，通过</w:t>
      </w:r>
      <w:r w:rsidRPr="00C801B1">
        <w:t>这些内容，将本系列相关课程中的基本知识具体地运用于这些特定业务，以加深学生对会计理论与实务的进一步</w:t>
      </w:r>
      <w:r w:rsidRPr="00C801B1">
        <w:rPr>
          <w:rFonts w:hint="eastAsia"/>
        </w:rPr>
        <w:t>理解和认识，提高</w:t>
      </w:r>
      <w:r w:rsidRPr="00C801B1">
        <w:t>其</w:t>
      </w:r>
      <w:r w:rsidRPr="00C801B1">
        <w:rPr>
          <w:rFonts w:hint="eastAsia"/>
        </w:rPr>
        <w:t>综合分析问题和解决问题的能力，并为今后学习其他专业课</w:t>
      </w:r>
      <w:r w:rsidRPr="00C801B1">
        <w:t>程</w:t>
      </w:r>
      <w:r w:rsidRPr="00C801B1">
        <w:rPr>
          <w:rFonts w:hint="eastAsia"/>
        </w:rPr>
        <w:t>打好理论基础。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F102D9" w:rsidRDefault="001F7B4A" w:rsidP="001F7B4A">
      <w:pPr>
        <w:tabs>
          <w:tab w:val="left" w:pos="3610"/>
        </w:tabs>
      </w:pPr>
      <w:bookmarkStart w:id="0" w:name="_GoBack"/>
      <w:bookmarkEnd w:id="0"/>
    </w:p>
    <w:p w:rsidR="001F7B4A" w:rsidRPr="00C801B1" w:rsidRDefault="001F7B4A" w:rsidP="001F7B4A">
      <w:pPr>
        <w:tabs>
          <w:tab w:val="left" w:pos="3610"/>
        </w:tabs>
        <w:jc w:val="center"/>
        <w:rPr>
          <w:b/>
          <w:sz w:val="36"/>
          <w:szCs w:val="36"/>
        </w:rPr>
      </w:pPr>
      <w:r w:rsidRPr="00C801B1">
        <w:rPr>
          <w:b/>
          <w:sz w:val="36"/>
          <w:szCs w:val="36"/>
        </w:rPr>
        <w:t>高级财务会计</w:t>
      </w:r>
      <w:r w:rsidRPr="00C801B1">
        <w:rPr>
          <w:rFonts w:hint="eastAsia"/>
          <w:b/>
          <w:sz w:val="36"/>
          <w:szCs w:val="36"/>
        </w:rPr>
        <w:t>教学要点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  <w:r w:rsidRPr="00C801B1">
        <w:rPr>
          <w:rFonts w:hint="eastAsia"/>
          <w:b/>
        </w:rPr>
        <w:t>第一章</w:t>
      </w:r>
      <w:r w:rsidRPr="00C801B1">
        <w:rPr>
          <w:rFonts w:hint="eastAsia"/>
          <w:b/>
        </w:rPr>
        <w:t xml:space="preserve">  </w:t>
      </w:r>
      <w:r w:rsidRPr="00C801B1">
        <w:rPr>
          <w:b/>
        </w:rPr>
        <w:t>企业合并</w:t>
      </w: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1. </w:t>
      </w:r>
      <w:r w:rsidRPr="00C801B1">
        <w:t>企业合并的动因、含义与方式。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2. </w:t>
      </w:r>
      <w:r w:rsidRPr="00C801B1">
        <w:t>企业合并的</w:t>
      </w:r>
      <w:r w:rsidRPr="00C801B1">
        <w:rPr>
          <w:rFonts w:hint="eastAsia"/>
        </w:rPr>
        <w:t>会计方法</w:t>
      </w:r>
      <w:r w:rsidRPr="00C801B1"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3. </w:t>
      </w:r>
      <w:r w:rsidRPr="00C801B1">
        <w:rPr>
          <w:rFonts w:hint="eastAsia"/>
        </w:rPr>
        <w:t>企业合并的其他问题</w:t>
      </w:r>
      <w:r w:rsidRPr="00C801B1"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t xml:space="preserve">    </w:t>
      </w:r>
      <w:r w:rsidRPr="00C801B1">
        <w:rPr>
          <w:rFonts w:hint="eastAsia"/>
        </w:rPr>
        <w:t>附录：权益结合法</w:t>
      </w:r>
      <w:r w:rsidRPr="00C801B1">
        <w:t>。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  <w:r w:rsidRPr="00C801B1">
        <w:rPr>
          <w:rFonts w:hint="eastAsia"/>
          <w:b/>
        </w:rPr>
        <w:t>第二章</w:t>
      </w:r>
      <w:r w:rsidRPr="00C801B1">
        <w:rPr>
          <w:rFonts w:hint="eastAsia"/>
          <w:b/>
        </w:rPr>
        <w:t xml:space="preserve">  </w:t>
      </w:r>
      <w:r w:rsidRPr="00C801B1">
        <w:rPr>
          <w:b/>
        </w:rPr>
        <w:t>购并日的合并财务报表</w:t>
      </w: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1. </w:t>
      </w:r>
      <w:r w:rsidRPr="00C801B1">
        <w:t>合并财务报表的性质与合并范围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2. </w:t>
      </w:r>
      <w:r w:rsidRPr="00C801B1">
        <w:t>购买全部股份时的合并财务报表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3. </w:t>
      </w:r>
      <w:r w:rsidRPr="00C801B1">
        <w:t>购买部分股份时的合并财务报表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  <w:ind w:firstLineChars="200" w:firstLine="420"/>
      </w:pPr>
      <w:r w:rsidRPr="00C801B1">
        <w:rPr>
          <w:rFonts w:hint="eastAsia"/>
        </w:rPr>
        <w:t xml:space="preserve">4. </w:t>
      </w:r>
      <w:r w:rsidRPr="00C801B1">
        <w:t>下推会计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  <w:ind w:firstLineChars="200" w:firstLine="420"/>
      </w:pPr>
      <w:r w:rsidRPr="00C801B1">
        <w:rPr>
          <w:rFonts w:hint="eastAsia"/>
        </w:rPr>
        <w:t xml:space="preserve">5. </w:t>
      </w:r>
      <w:r w:rsidRPr="00C801B1">
        <w:rPr>
          <w:rFonts w:hint="eastAsia"/>
        </w:rPr>
        <w:t>同一控制</w:t>
      </w:r>
      <w:r w:rsidRPr="00C801B1">
        <w:t>下</w:t>
      </w:r>
      <w:r w:rsidRPr="00C801B1">
        <w:rPr>
          <w:rFonts w:hint="eastAsia"/>
        </w:rPr>
        <w:t>合并日</w:t>
      </w:r>
      <w:r w:rsidRPr="00C801B1">
        <w:t>的合并财务报表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  <w:r w:rsidRPr="00C801B1">
        <w:rPr>
          <w:rFonts w:hint="eastAsia"/>
          <w:b/>
        </w:rPr>
        <w:t>第三章</w:t>
      </w:r>
      <w:r w:rsidRPr="00C801B1">
        <w:rPr>
          <w:rFonts w:hint="eastAsia"/>
          <w:b/>
        </w:rPr>
        <w:t xml:space="preserve">  </w:t>
      </w:r>
      <w:r w:rsidRPr="00C801B1">
        <w:rPr>
          <w:b/>
        </w:rPr>
        <w:t>购并后的合并财务报表</w:t>
      </w: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1. </w:t>
      </w:r>
      <w:r w:rsidRPr="00C801B1">
        <w:t>长期股权投资的会计处理方法</w:t>
      </w:r>
      <w:r w:rsidRPr="00C801B1">
        <w:rPr>
          <w:rFonts w:hint="eastAsia"/>
        </w:rPr>
        <w:t>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2. </w:t>
      </w:r>
      <w:r w:rsidRPr="00C801B1">
        <w:t>全资子公司下的合并财务报表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3. </w:t>
      </w:r>
      <w:r w:rsidRPr="00C801B1">
        <w:t>非全资子公司下的合并财务报表。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4. </w:t>
      </w:r>
      <w:r w:rsidRPr="00C801B1">
        <w:rPr>
          <w:rFonts w:hint="eastAsia"/>
        </w:rPr>
        <w:t>成本</w:t>
      </w:r>
      <w:r w:rsidRPr="00C801B1">
        <w:t>法下的合并财务报表</w:t>
      </w:r>
      <w:r w:rsidRPr="00C801B1">
        <w:rPr>
          <w:rFonts w:hint="eastAsia"/>
        </w:rPr>
        <w:t>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lastRenderedPageBreak/>
        <w:t xml:space="preserve">    5. </w:t>
      </w:r>
      <w:r w:rsidRPr="00C801B1">
        <w:rPr>
          <w:rFonts w:hint="eastAsia"/>
        </w:rPr>
        <w:t>同一控制下合并后</w:t>
      </w:r>
      <w:r w:rsidRPr="00C801B1">
        <w:t>的合并财务报表</w:t>
      </w:r>
      <w:r w:rsidRPr="00C801B1">
        <w:rPr>
          <w:rFonts w:hint="eastAsia"/>
        </w:rPr>
        <w:t>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  <w:r w:rsidRPr="00C801B1">
        <w:rPr>
          <w:rFonts w:hint="eastAsia"/>
          <w:b/>
        </w:rPr>
        <w:t>第四章</w:t>
      </w:r>
      <w:r w:rsidRPr="00C801B1">
        <w:rPr>
          <w:rFonts w:hint="eastAsia"/>
          <w:b/>
        </w:rPr>
        <w:t xml:space="preserve">  </w:t>
      </w:r>
      <w:r w:rsidRPr="00C801B1">
        <w:rPr>
          <w:b/>
        </w:rPr>
        <w:t>企业集团内部的存货业务</w:t>
      </w: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1. </w:t>
      </w:r>
      <w:r w:rsidRPr="00C801B1">
        <w:t>企业集团内部交易的性质与种类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2. </w:t>
      </w:r>
      <w:r w:rsidRPr="00C801B1">
        <w:t>存货购销业务抵销的一般程序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3. </w:t>
      </w:r>
      <w:r w:rsidRPr="00C801B1">
        <w:t>存货顺销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</w:pPr>
      <w:r w:rsidRPr="00C801B1">
        <w:rPr>
          <w:rFonts w:hint="eastAsia"/>
        </w:rPr>
        <w:t xml:space="preserve">    4. </w:t>
      </w:r>
      <w:r w:rsidRPr="00C801B1">
        <w:t>存货逆销</w:t>
      </w:r>
      <w:r w:rsidRPr="00C801B1">
        <w:rPr>
          <w:rFonts w:hint="eastAsia"/>
        </w:rPr>
        <w:t>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numPr>
          <w:ilvl w:val="0"/>
          <w:numId w:val="4"/>
        </w:numPr>
        <w:tabs>
          <w:tab w:val="left" w:pos="3610"/>
        </w:tabs>
        <w:jc w:val="center"/>
        <w:rPr>
          <w:b/>
        </w:rPr>
      </w:pPr>
      <w:r w:rsidRPr="00C801B1">
        <w:rPr>
          <w:b/>
        </w:rPr>
        <w:t>企业集团内部的长期资产业务</w:t>
      </w: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</w:p>
    <w:p w:rsidR="001F7B4A" w:rsidRPr="00C801B1" w:rsidRDefault="001F7B4A" w:rsidP="001F7B4A">
      <w:pPr>
        <w:numPr>
          <w:ilvl w:val="0"/>
          <w:numId w:val="2"/>
        </w:numPr>
        <w:tabs>
          <w:tab w:val="left" w:pos="3610"/>
        </w:tabs>
      </w:pPr>
      <w:r w:rsidRPr="00C801B1">
        <w:t>固定资产购销业务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numPr>
          <w:ilvl w:val="0"/>
          <w:numId w:val="2"/>
        </w:numPr>
        <w:tabs>
          <w:tab w:val="left" w:pos="3610"/>
        </w:tabs>
      </w:pPr>
      <w:r w:rsidRPr="00C801B1">
        <w:t>无形资产转受业务</w:t>
      </w:r>
      <w:r w:rsidRPr="00C801B1">
        <w:rPr>
          <w:rFonts w:hint="eastAsia"/>
        </w:rPr>
        <w:t>。</w:t>
      </w:r>
      <w:r w:rsidRPr="00C801B1">
        <w:rPr>
          <w:rFonts w:hint="eastAsia"/>
        </w:rPr>
        <w:t xml:space="preserve"> </w:t>
      </w:r>
    </w:p>
    <w:p w:rsidR="001F7B4A" w:rsidRPr="00C801B1" w:rsidRDefault="001F7B4A" w:rsidP="001F7B4A">
      <w:pPr>
        <w:numPr>
          <w:ilvl w:val="0"/>
          <w:numId w:val="2"/>
        </w:numPr>
        <w:tabs>
          <w:tab w:val="left" w:pos="3610"/>
        </w:tabs>
      </w:pPr>
      <w:r w:rsidRPr="00C801B1">
        <w:t>固定资产租赁业务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jc w:val="center"/>
        <w:rPr>
          <w:rFonts w:ascii="宋体" w:hAnsi="宋体"/>
          <w:b/>
        </w:rPr>
      </w:pPr>
    </w:p>
    <w:p w:rsidR="001F7B4A" w:rsidRPr="00C801B1" w:rsidRDefault="001F7B4A" w:rsidP="001F7B4A">
      <w:pPr>
        <w:jc w:val="center"/>
        <w:rPr>
          <w:rFonts w:ascii="宋体" w:hAnsi="宋体"/>
          <w:b/>
        </w:rPr>
      </w:pPr>
      <w:r w:rsidRPr="00C801B1">
        <w:rPr>
          <w:rFonts w:ascii="宋体" w:hAnsi="宋体" w:hint="eastAsia"/>
          <w:b/>
        </w:rPr>
        <w:t xml:space="preserve">第六章  </w:t>
      </w:r>
      <w:r w:rsidRPr="00C801B1">
        <w:rPr>
          <w:rFonts w:ascii="宋体" w:hAnsi="宋体"/>
          <w:b/>
        </w:rPr>
        <w:t>企业集团内部的债券业务</w:t>
      </w:r>
    </w:p>
    <w:p w:rsidR="001F7B4A" w:rsidRPr="00C801B1" w:rsidRDefault="001F7B4A" w:rsidP="001F7B4A">
      <w:pPr>
        <w:jc w:val="center"/>
        <w:rPr>
          <w:rFonts w:ascii="宋体" w:hAnsi="宋体"/>
          <w:b/>
        </w:rPr>
      </w:pPr>
    </w:p>
    <w:p w:rsidR="001F7B4A" w:rsidRPr="00C801B1" w:rsidRDefault="001F7B4A" w:rsidP="001F7B4A">
      <w:pPr>
        <w:ind w:firstLineChars="200" w:firstLine="420"/>
        <w:rPr>
          <w:rFonts w:ascii="宋体" w:hAnsi="宋体"/>
        </w:rPr>
      </w:pPr>
      <w:r w:rsidRPr="00C801B1">
        <w:rPr>
          <w:rFonts w:ascii="宋体" w:hAnsi="宋体" w:hint="eastAsia"/>
        </w:rPr>
        <w:t xml:space="preserve">1. </w:t>
      </w:r>
      <w:r w:rsidRPr="00C801B1">
        <w:rPr>
          <w:rFonts w:ascii="宋体" w:hAnsi="宋体"/>
        </w:rPr>
        <w:t>集团内部债券业务的性质</w:t>
      </w:r>
      <w:r w:rsidRPr="00C801B1">
        <w:rPr>
          <w:rFonts w:ascii="宋体" w:hAnsi="宋体" w:hint="eastAsia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</w:rPr>
      </w:pPr>
      <w:r w:rsidRPr="00C801B1">
        <w:rPr>
          <w:rFonts w:ascii="宋体" w:hAnsi="宋体" w:hint="eastAsia"/>
        </w:rPr>
        <w:t xml:space="preserve">2. </w:t>
      </w:r>
      <w:r w:rsidRPr="00C801B1">
        <w:rPr>
          <w:rFonts w:ascii="宋体" w:hAnsi="宋体"/>
        </w:rPr>
        <w:t>子公司购入母公司债券</w:t>
      </w:r>
      <w:r w:rsidRPr="00C801B1">
        <w:rPr>
          <w:rFonts w:ascii="宋体" w:hAnsi="宋体" w:hint="eastAsia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</w:rPr>
      </w:pPr>
      <w:r w:rsidRPr="00C801B1">
        <w:rPr>
          <w:rFonts w:ascii="宋体" w:hAnsi="宋体" w:hint="eastAsia"/>
        </w:rPr>
        <w:t xml:space="preserve">3. </w:t>
      </w:r>
      <w:r w:rsidRPr="00C801B1">
        <w:rPr>
          <w:rFonts w:ascii="宋体" w:hAnsi="宋体"/>
        </w:rPr>
        <w:t>母公司购入子公司债券</w:t>
      </w:r>
      <w:r w:rsidRPr="00C801B1">
        <w:rPr>
          <w:rFonts w:ascii="宋体" w:hAnsi="宋体" w:hint="eastAsia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</w:rPr>
      </w:pPr>
      <w:r w:rsidRPr="00C801B1">
        <w:rPr>
          <w:rFonts w:ascii="宋体" w:hAnsi="宋体" w:hint="eastAsia"/>
        </w:rPr>
        <w:t>4．</w:t>
      </w:r>
      <w:r w:rsidRPr="00C801B1">
        <w:rPr>
          <w:rFonts w:ascii="宋体" w:hAnsi="宋体"/>
        </w:rPr>
        <w:t>企业合并前的内部交易。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numPr>
          <w:ilvl w:val="0"/>
          <w:numId w:val="1"/>
        </w:numPr>
        <w:jc w:val="center"/>
        <w:rPr>
          <w:rFonts w:ascii="宋体" w:hAnsi="宋体"/>
          <w:b/>
          <w:szCs w:val="21"/>
        </w:rPr>
      </w:pPr>
      <w:r w:rsidRPr="00C801B1">
        <w:rPr>
          <w:rFonts w:ascii="宋体" w:hAnsi="宋体"/>
          <w:b/>
          <w:szCs w:val="21"/>
        </w:rPr>
        <w:t>股权结构变动和复杂控股关系</w:t>
      </w:r>
    </w:p>
    <w:p w:rsidR="001F7B4A" w:rsidRPr="00C801B1" w:rsidRDefault="001F7B4A" w:rsidP="001F7B4A">
      <w:pPr>
        <w:rPr>
          <w:rFonts w:ascii="宋体" w:hAnsi="宋体"/>
          <w:b/>
          <w:szCs w:val="21"/>
        </w:rPr>
      </w:pP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1. </w:t>
      </w:r>
      <w:r w:rsidRPr="00C801B1">
        <w:rPr>
          <w:rFonts w:ascii="宋体" w:hAnsi="宋体"/>
          <w:szCs w:val="21"/>
        </w:rPr>
        <w:t>母公司购入和出售子公司股份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2. </w:t>
      </w:r>
      <w:r w:rsidRPr="00C801B1">
        <w:rPr>
          <w:rFonts w:ascii="宋体" w:hAnsi="宋体"/>
          <w:szCs w:val="21"/>
        </w:rPr>
        <w:t>子公司的增减资业务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3. </w:t>
      </w:r>
      <w:r w:rsidRPr="00C801B1">
        <w:rPr>
          <w:rFonts w:ascii="宋体" w:hAnsi="宋体"/>
          <w:szCs w:val="21"/>
        </w:rPr>
        <w:t>间接控股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/>
          <w:szCs w:val="21"/>
        </w:rPr>
        <w:t>4</w:t>
      </w:r>
      <w:r w:rsidRPr="00C801B1">
        <w:rPr>
          <w:rFonts w:ascii="宋体" w:hAnsi="宋体" w:hint="eastAsia"/>
          <w:szCs w:val="21"/>
        </w:rPr>
        <w:t>．</w:t>
      </w:r>
      <w:r w:rsidRPr="00C801B1">
        <w:rPr>
          <w:rFonts w:ascii="宋体" w:hAnsi="宋体"/>
          <w:szCs w:val="21"/>
        </w:rPr>
        <w:t>相互持股。</w:t>
      </w:r>
    </w:p>
    <w:p w:rsidR="001F7B4A" w:rsidRPr="00C801B1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  <w:r w:rsidRPr="00C801B1">
        <w:rPr>
          <w:rFonts w:hint="eastAsia"/>
          <w:b/>
        </w:rPr>
        <w:t>第八章</w:t>
      </w:r>
      <w:r w:rsidRPr="00C801B1">
        <w:rPr>
          <w:rFonts w:hint="eastAsia"/>
          <w:b/>
        </w:rPr>
        <w:t xml:space="preserve">  </w:t>
      </w:r>
      <w:r w:rsidR="00411A36">
        <w:rPr>
          <w:rFonts w:hint="eastAsia"/>
          <w:b/>
        </w:rPr>
        <w:t>合并财务报表编制的其他问题</w:t>
      </w:r>
    </w:p>
    <w:p w:rsidR="001F7B4A" w:rsidRPr="00C801B1" w:rsidRDefault="001F7B4A" w:rsidP="001F7B4A">
      <w:pPr>
        <w:tabs>
          <w:tab w:val="left" w:pos="3610"/>
        </w:tabs>
        <w:jc w:val="center"/>
        <w:rPr>
          <w:b/>
        </w:rPr>
      </w:pPr>
    </w:p>
    <w:p w:rsidR="001F7B4A" w:rsidRPr="00C801B1" w:rsidRDefault="001F7B4A" w:rsidP="001F7B4A">
      <w:pPr>
        <w:tabs>
          <w:tab w:val="left" w:pos="3610"/>
        </w:tabs>
        <w:ind w:firstLineChars="200" w:firstLine="420"/>
      </w:pPr>
      <w:r w:rsidRPr="00C801B1">
        <w:rPr>
          <w:rFonts w:hint="eastAsia"/>
        </w:rPr>
        <w:t xml:space="preserve">1. </w:t>
      </w:r>
      <w:r w:rsidRPr="00C801B1">
        <w:t>期中合并</w:t>
      </w:r>
      <w:r w:rsidRPr="00C801B1">
        <w:rPr>
          <w:rFonts w:hint="eastAsia"/>
        </w:rPr>
        <w:t>。</w:t>
      </w:r>
    </w:p>
    <w:p w:rsidR="001F7B4A" w:rsidRPr="00C801B1" w:rsidRDefault="001F7B4A" w:rsidP="001F7B4A">
      <w:pPr>
        <w:tabs>
          <w:tab w:val="left" w:pos="3610"/>
        </w:tabs>
        <w:ind w:firstLineChars="200" w:firstLine="420"/>
      </w:pPr>
      <w:r w:rsidRPr="00C801B1">
        <w:rPr>
          <w:rFonts w:hint="eastAsia"/>
        </w:rPr>
        <w:t xml:space="preserve">2. </w:t>
      </w:r>
      <w:r w:rsidRPr="00C801B1">
        <w:t>合并现金流量表</w:t>
      </w:r>
      <w:r w:rsidRPr="00C801B1">
        <w:rPr>
          <w:rFonts w:hint="eastAsia"/>
        </w:rPr>
        <w:t>。</w:t>
      </w:r>
    </w:p>
    <w:p w:rsidR="001F7B4A" w:rsidRDefault="001F7B4A" w:rsidP="001F7B4A">
      <w:pPr>
        <w:tabs>
          <w:tab w:val="left" w:pos="3610"/>
        </w:tabs>
        <w:ind w:firstLineChars="200" w:firstLine="420"/>
      </w:pPr>
      <w:r w:rsidRPr="00C801B1">
        <w:rPr>
          <w:rFonts w:hint="eastAsia"/>
        </w:rPr>
        <w:t xml:space="preserve">3. </w:t>
      </w:r>
      <w:r w:rsidR="00411A36">
        <w:rPr>
          <w:rFonts w:hint="eastAsia"/>
        </w:rPr>
        <w:t>特殊权力下合并财务报表的编制</w:t>
      </w:r>
      <w:r w:rsidRPr="00C801B1">
        <w:rPr>
          <w:rFonts w:hint="eastAsia"/>
        </w:rPr>
        <w:t>。</w:t>
      </w:r>
    </w:p>
    <w:p w:rsidR="00411A36" w:rsidRDefault="00411A36" w:rsidP="001F7B4A">
      <w:pPr>
        <w:tabs>
          <w:tab w:val="left" w:pos="3610"/>
        </w:tabs>
        <w:ind w:firstLineChars="200" w:firstLine="42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所得税会计相关的合并处理</w:t>
      </w:r>
    </w:p>
    <w:p w:rsidR="00411A36" w:rsidRPr="00C801B1" w:rsidRDefault="00411A36" w:rsidP="001F7B4A">
      <w:pPr>
        <w:tabs>
          <w:tab w:val="left" w:pos="3610"/>
        </w:tabs>
        <w:ind w:firstLineChars="200" w:firstLine="420"/>
      </w:pPr>
    </w:p>
    <w:p w:rsidR="00411A36" w:rsidRPr="00C801B1" w:rsidRDefault="00411A36" w:rsidP="00411A36">
      <w:pPr>
        <w:numPr>
          <w:ilvl w:val="0"/>
          <w:numId w:val="3"/>
        </w:numPr>
        <w:jc w:val="center"/>
        <w:rPr>
          <w:rFonts w:ascii="宋体" w:hAnsi="宋体"/>
          <w:b/>
          <w:szCs w:val="21"/>
        </w:rPr>
      </w:pPr>
      <w:r w:rsidRPr="00C801B1">
        <w:rPr>
          <w:rFonts w:ascii="宋体" w:hAnsi="宋体" w:hint="eastAsia"/>
          <w:b/>
          <w:szCs w:val="21"/>
        </w:rPr>
        <w:t xml:space="preserve">  </w:t>
      </w:r>
      <w:r w:rsidRPr="00C801B1">
        <w:rPr>
          <w:rFonts w:ascii="宋体" w:hAnsi="宋体"/>
          <w:b/>
          <w:szCs w:val="21"/>
        </w:rPr>
        <w:t>分部报告与中期</w:t>
      </w:r>
      <w:r w:rsidRPr="00C801B1">
        <w:rPr>
          <w:rFonts w:ascii="宋体" w:hAnsi="宋体" w:hint="eastAsia"/>
          <w:b/>
          <w:szCs w:val="21"/>
        </w:rPr>
        <w:t>财务</w:t>
      </w:r>
      <w:r w:rsidRPr="00C801B1">
        <w:rPr>
          <w:rFonts w:ascii="宋体" w:hAnsi="宋体"/>
          <w:b/>
          <w:szCs w:val="21"/>
        </w:rPr>
        <w:t>报告</w:t>
      </w:r>
    </w:p>
    <w:p w:rsidR="00411A36" w:rsidRPr="00C801B1" w:rsidRDefault="00411A36" w:rsidP="00411A36">
      <w:pPr>
        <w:ind w:left="310"/>
        <w:rPr>
          <w:rFonts w:ascii="宋体" w:hAnsi="宋体"/>
          <w:b/>
          <w:szCs w:val="21"/>
        </w:rPr>
      </w:pPr>
    </w:p>
    <w:p w:rsidR="00411A36" w:rsidRPr="00C801B1" w:rsidRDefault="00411A36" w:rsidP="00411A36">
      <w:pPr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    1. </w:t>
      </w:r>
      <w:r w:rsidRPr="00C801B1">
        <w:rPr>
          <w:rFonts w:ascii="宋体" w:hAnsi="宋体"/>
          <w:szCs w:val="21"/>
        </w:rPr>
        <w:t>分部报告</w:t>
      </w:r>
      <w:r w:rsidRPr="00C801B1">
        <w:rPr>
          <w:rFonts w:ascii="宋体" w:hAnsi="宋体" w:hint="eastAsia"/>
          <w:szCs w:val="21"/>
        </w:rPr>
        <w:t>。</w:t>
      </w:r>
    </w:p>
    <w:p w:rsidR="00411A36" w:rsidRPr="00C801B1" w:rsidRDefault="00411A36" w:rsidP="00411A36">
      <w:pPr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    2. </w:t>
      </w:r>
      <w:r w:rsidRPr="00C801B1">
        <w:rPr>
          <w:rFonts w:ascii="宋体" w:hAnsi="宋体"/>
          <w:szCs w:val="21"/>
        </w:rPr>
        <w:t>中期</w:t>
      </w:r>
      <w:r w:rsidRPr="00C801B1">
        <w:rPr>
          <w:rFonts w:ascii="宋体" w:hAnsi="宋体" w:hint="eastAsia"/>
          <w:szCs w:val="21"/>
        </w:rPr>
        <w:t>财务</w:t>
      </w:r>
      <w:r w:rsidRPr="00C801B1">
        <w:rPr>
          <w:rFonts w:ascii="宋体" w:hAnsi="宋体"/>
          <w:szCs w:val="21"/>
        </w:rPr>
        <w:t>报告</w:t>
      </w:r>
      <w:r w:rsidRPr="00C801B1">
        <w:rPr>
          <w:rFonts w:ascii="宋体" w:hAnsi="宋体" w:hint="eastAsia"/>
          <w:szCs w:val="21"/>
        </w:rPr>
        <w:t>。</w:t>
      </w:r>
    </w:p>
    <w:p w:rsidR="00411A36" w:rsidRPr="00C801B1" w:rsidRDefault="00411A36" w:rsidP="00411A36">
      <w:pPr>
        <w:ind w:left="310"/>
        <w:rPr>
          <w:rFonts w:ascii="宋体" w:hAnsi="宋体"/>
          <w:szCs w:val="21"/>
        </w:rPr>
      </w:pPr>
    </w:p>
    <w:p w:rsidR="00411A36" w:rsidRPr="00411A36" w:rsidRDefault="00411A36" w:rsidP="00411A36">
      <w:pPr>
        <w:jc w:val="center"/>
        <w:rPr>
          <w:rFonts w:ascii="宋体" w:hAnsi="宋体"/>
          <w:b/>
          <w:szCs w:val="21"/>
        </w:rPr>
      </w:pPr>
      <w:r w:rsidRPr="00411A36">
        <w:rPr>
          <w:rFonts w:ascii="宋体" w:hAnsi="宋体" w:hint="eastAsia"/>
          <w:b/>
          <w:szCs w:val="21"/>
        </w:rPr>
        <w:t xml:space="preserve">第十一章  </w:t>
      </w:r>
      <w:r w:rsidRPr="00411A36">
        <w:rPr>
          <w:rFonts w:ascii="宋体" w:hAnsi="宋体"/>
          <w:b/>
          <w:szCs w:val="21"/>
        </w:rPr>
        <w:t>外币财务报表折算</w:t>
      </w:r>
    </w:p>
    <w:p w:rsidR="00411A36" w:rsidRPr="00C801B1" w:rsidRDefault="00411A36" w:rsidP="00411A36">
      <w:pPr>
        <w:ind w:left="310"/>
        <w:rPr>
          <w:rFonts w:ascii="宋体" w:hAnsi="宋体"/>
          <w:b/>
          <w:szCs w:val="21"/>
        </w:rPr>
      </w:pPr>
    </w:p>
    <w:p w:rsidR="00411A36" w:rsidRPr="00C801B1" w:rsidRDefault="00411A36" w:rsidP="00411A36">
      <w:pPr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    1. </w:t>
      </w:r>
      <w:r>
        <w:rPr>
          <w:rFonts w:ascii="宋体" w:hAnsi="宋体" w:hint="eastAsia"/>
          <w:szCs w:val="21"/>
        </w:rPr>
        <w:t>记账本位币的确定</w:t>
      </w:r>
      <w:r w:rsidRPr="00C801B1">
        <w:rPr>
          <w:rFonts w:ascii="宋体" w:hAnsi="宋体" w:hint="eastAsia"/>
          <w:szCs w:val="21"/>
        </w:rPr>
        <w:t>。</w:t>
      </w:r>
    </w:p>
    <w:p w:rsidR="00411A36" w:rsidRPr="00C801B1" w:rsidRDefault="00411A36" w:rsidP="00411A36">
      <w:pPr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lastRenderedPageBreak/>
        <w:t xml:space="preserve">    2. </w:t>
      </w:r>
      <w:r w:rsidRPr="00C801B1">
        <w:rPr>
          <w:rFonts w:ascii="宋体" w:hAnsi="宋体"/>
          <w:szCs w:val="21"/>
        </w:rPr>
        <w:t>外币</w:t>
      </w:r>
      <w:r>
        <w:rPr>
          <w:rFonts w:ascii="宋体" w:hAnsi="宋体" w:hint="eastAsia"/>
          <w:szCs w:val="21"/>
        </w:rPr>
        <w:t>交易的会计处理</w:t>
      </w:r>
      <w:r w:rsidRPr="00C801B1">
        <w:rPr>
          <w:rFonts w:ascii="宋体" w:hAnsi="宋体" w:hint="eastAsia"/>
          <w:szCs w:val="21"/>
        </w:rPr>
        <w:t>。</w:t>
      </w:r>
    </w:p>
    <w:p w:rsidR="00411A36" w:rsidRPr="00C801B1" w:rsidRDefault="00411A36" w:rsidP="00411A36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3. </w:t>
      </w:r>
      <w:r w:rsidRPr="00C801B1">
        <w:rPr>
          <w:rFonts w:ascii="宋体" w:hAnsi="宋体"/>
          <w:szCs w:val="21"/>
        </w:rPr>
        <w:t>外币财务报表的折算</w:t>
      </w:r>
      <w:r w:rsidRPr="00C801B1">
        <w:rPr>
          <w:rFonts w:ascii="宋体" w:hAnsi="宋体" w:hint="eastAsia"/>
          <w:szCs w:val="21"/>
        </w:rPr>
        <w:t>。</w:t>
      </w:r>
    </w:p>
    <w:p w:rsidR="001F7B4A" w:rsidRPr="00411A36" w:rsidRDefault="001F7B4A" w:rsidP="001F7B4A">
      <w:pPr>
        <w:tabs>
          <w:tab w:val="left" w:pos="3610"/>
        </w:tabs>
      </w:pPr>
    </w:p>
    <w:p w:rsidR="001F7B4A" w:rsidRPr="00C801B1" w:rsidRDefault="001F7B4A" w:rsidP="001F7B4A">
      <w:pPr>
        <w:jc w:val="center"/>
        <w:rPr>
          <w:rFonts w:ascii="宋体" w:hAnsi="宋体"/>
          <w:b/>
        </w:rPr>
      </w:pPr>
      <w:r w:rsidRPr="00C801B1">
        <w:rPr>
          <w:rFonts w:ascii="宋体" w:hAnsi="宋体"/>
          <w:b/>
        </w:rPr>
        <w:t>第</w:t>
      </w:r>
      <w:r w:rsidR="00411A36">
        <w:rPr>
          <w:rFonts w:ascii="宋体" w:hAnsi="宋体" w:hint="eastAsia"/>
          <w:b/>
        </w:rPr>
        <w:t>十二</w:t>
      </w:r>
      <w:r w:rsidRPr="00C801B1">
        <w:rPr>
          <w:rFonts w:ascii="宋体" w:hAnsi="宋体"/>
          <w:b/>
        </w:rPr>
        <w:t>章</w:t>
      </w:r>
      <w:r w:rsidRPr="00C801B1">
        <w:rPr>
          <w:rFonts w:ascii="宋体" w:hAnsi="宋体" w:hint="eastAsia"/>
          <w:b/>
        </w:rPr>
        <w:t xml:space="preserve">  </w:t>
      </w:r>
      <w:r w:rsidRPr="00C801B1">
        <w:rPr>
          <w:rFonts w:ascii="宋体" w:hAnsi="宋体"/>
          <w:b/>
        </w:rPr>
        <w:t>合伙会计</w:t>
      </w:r>
    </w:p>
    <w:p w:rsidR="001F7B4A" w:rsidRPr="00C801B1" w:rsidRDefault="001F7B4A" w:rsidP="001F7B4A">
      <w:pPr>
        <w:jc w:val="center"/>
        <w:rPr>
          <w:rFonts w:ascii="宋体" w:hAnsi="宋体"/>
        </w:rPr>
      </w:pPr>
    </w:p>
    <w:p w:rsidR="001F7B4A" w:rsidRPr="00C801B1" w:rsidRDefault="001F7B4A" w:rsidP="001F7B4A">
      <w:pPr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    1. </w:t>
      </w:r>
      <w:r w:rsidRPr="00C801B1">
        <w:rPr>
          <w:rFonts w:ascii="宋体" w:hAnsi="宋体"/>
          <w:szCs w:val="21"/>
        </w:rPr>
        <w:t>合伙</w:t>
      </w:r>
      <w:r w:rsidRPr="00C801B1">
        <w:rPr>
          <w:rFonts w:ascii="宋体" w:hAnsi="宋体" w:hint="eastAsia"/>
          <w:szCs w:val="21"/>
        </w:rPr>
        <w:t>企业概述。</w:t>
      </w:r>
    </w:p>
    <w:p w:rsidR="001F7B4A" w:rsidRPr="00C801B1" w:rsidRDefault="001F7B4A" w:rsidP="001F7B4A">
      <w:pPr>
        <w:ind w:firstLine="43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>2. 合伙企业的设立。</w:t>
      </w:r>
    </w:p>
    <w:p w:rsidR="001F7B4A" w:rsidRPr="00C801B1" w:rsidRDefault="001F7B4A" w:rsidP="001F7B4A">
      <w:pPr>
        <w:ind w:left="31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 3. 合伙企业的经营。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>4．合伙人所有权的变更</w:t>
      </w:r>
    </w:p>
    <w:p w:rsidR="001F7B4A" w:rsidRPr="00411A36" w:rsidRDefault="001F7B4A" w:rsidP="00411A36">
      <w:pPr>
        <w:pStyle w:val="a4"/>
        <w:numPr>
          <w:ilvl w:val="1"/>
          <w:numId w:val="4"/>
        </w:numPr>
        <w:ind w:firstLineChars="0"/>
        <w:rPr>
          <w:rFonts w:ascii="宋体" w:hAnsi="宋体"/>
          <w:szCs w:val="21"/>
        </w:rPr>
      </w:pPr>
      <w:r w:rsidRPr="00411A36">
        <w:rPr>
          <w:rFonts w:ascii="宋体" w:hAnsi="宋体"/>
          <w:szCs w:val="21"/>
        </w:rPr>
        <w:t>合并</w:t>
      </w:r>
      <w:r w:rsidRPr="00411A36">
        <w:rPr>
          <w:rFonts w:ascii="宋体" w:hAnsi="宋体" w:hint="eastAsia"/>
          <w:szCs w:val="21"/>
        </w:rPr>
        <w:t>企业的</w:t>
      </w:r>
      <w:r w:rsidRPr="00411A36">
        <w:rPr>
          <w:rFonts w:ascii="宋体" w:hAnsi="宋体"/>
          <w:szCs w:val="21"/>
        </w:rPr>
        <w:t>解散与清算。</w:t>
      </w:r>
    </w:p>
    <w:p w:rsidR="001F7B4A" w:rsidRPr="00C801B1" w:rsidRDefault="001F7B4A" w:rsidP="001F7B4A">
      <w:pPr>
        <w:ind w:left="310"/>
        <w:rPr>
          <w:rFonts w:ascii="宋体" w:hAnsi="宋体"/>
          <w:szCs w:val="21"/>
        </w:rPr>
      </w:pPr>
    </w:p>
    <w:p w:rsidR="001F7B4A" w:rsidRPr="00C801B1" w:rsidRDefault="00411A36" w:rsidP="00411A36">
      <w:pPr>
        <w:ind w:left="31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第十三章  </w:t>
      </w:r>
      <w:r w:rsidR="001F7B4A" w:rsidRPr="00C801B1">
        <w:rPr>
          <w:rFonts w:ascii="宋体" w:hAnsi="宋体"/>
          <w:b/>
          <w:szCs w:val="21"/>
        </w:rPr>
        <w:t>租赁</w:t>
      </w:r>
    </w:p>
    <w:p w:rsidR="001F7B4A" w:rsidRPr="00C801B1" w:rsidRDefault="001F7B4A" w:rsidP="001F7B4A">
      <w:pPr>
        <w:ind w:left="310"/>
        <w:rPr>
          <w:rFonts w:ascii="宋体" w:hAnsi="宋体"/>
          <w:b/>
          <w:szCs w:val="21"/>
        </w:rPr>
      </w:pP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1. </w:t>
      </w:r>
      <w:r w:rsidRPr="00C801B1">
        <w:rPr>
          <w:rFonts w:ascii="宋体" w:hAnsi="宋体"/>
          <w:szCs w:val="21"/>
        </w:rPr>
        <w:t>租赁概述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2. </w:t>
      </w:r>
      <w:r w:rsidRPr="00C801B1">
        <w:rPr>
          <w:rFonts w:ascii="宋体" w:hAnsi="宋体"/>
          <w:szCs w:val="21"/>
        </w:rPr>
        <w:t>承租人会计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3. </w:t>
      </w:r>
      <w:r w:rsidRPr="00C801B1">
        <w:rPr>
          <w:rFonts w:ascii="宋体" w:hAnsi="宋体"/>
          <w:szCs w:val="21"/>
        </w:rPr>
        <w:t>出租人会计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4. </w:t>
      </w:r>
      <w:r w:rsidR="00411A36">
        <w:rPr>
          <w:rFonts w:ascii="宋体" w:hAnsi="宋体" w:hint="eastAsia"/>
          <w:szCs w:val="21"/>
        </w:rPr>
        <w:t>杠杠租赁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5. </w:t>
      </w:r>
      <w:r w:rsidRPr="00C801B1">
        <w:rPr>
          <w:rFonts w:ascii="宋体" w:hAnsi="宋体"/>
          <w:szCs w:val="21"/>
        </w:rPr>
        <w:t>租赁在财务报中的披露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left="310"/>
        <w:rPr>
          <w:rFonts w:ascii="宋体" w:hAnsi="宋体"/>
          <w:szCs w:val="21"/>
        </w:rPr>
      </w:pPr>
    </w:p>
    <w:p w:rsidR="001F7B4A" w:rsidRPr="00C801B1" w:rsidRDefault="00411A36" w:rsidP="00411A36">
      <w:pPr>
        <w:ind w:left="31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第十四章</w:t>
      </w:r>
      <w:r w:rsidR="001F7B4A" w:rsidRPr="00C801B1"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>衍生</w:t>
      </w:r>
      <w:r w:rsidR="001F7B4A" w:rsidRPr="00C801B1">
        <w:rPr>
          <w:rFonts w:ascii="宋体" w:hAnsi="宋体" w:hint="eastAsia"/>
          <w:b/>
          <w:szCs w:val="21"/>
        </w:rPr>
        <w:t>工具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</w:p>
    <w:p w:rsidR="00411A36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1. </w:t>
      </w:r>
      <w:r w:rsidR="00411A36">
        <w:rPr>
          <w:rFonts w:ascii="宋体" w:hAnsi="宋体" w:hint="eastAsia"/>
          <w:szCs w:val="21"/>
        </w:rPr>
        <w:t>衍生工具概述</w:t>
      </w:r>
    </w:p>
    <w:p w:rsidR="001F7B4A" w:rsidRPr="00C801B1" w:rsidRDefault="00411A36" w:rsidP="001F7B4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 xml:space="preserve">. </w:t>
      </w:r>
      <w:r w:rsidR="001F7B4A" w:rsidRPr="00C801B1">
        <w:rPr>
          <w:rFonts w:ascii="宋体" w:hAnsi="宋体" w:hint="eastAsia"/>
          <w:szCs w:val="21"/>
        </w:rPr>
        <w:t>金融远期交易。</w:t>
      </w:r>
    </w:p>
    <w:p w:rsidR="001F7B4A" w:rsidRPr="00C801B1" w:rsidRDefault="00411A36" w:rsidP="001F7B4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1F7B4A" w:rsidRPr="00C801B1">
        <w:rPr>
          <w:rFonts w:ascii="宋体" w:hAnsi="宋体" w:hint="eastAsia"/>
          <w:szCs w:val="21"/>
        </w:rPr>
        <w:t>. 金融期货交易。</w:t>
      </w:r>
    </w:p>
    <w:p w:rsidR="001F7B4A" w:rsidRPr="00C801B1" w:rsidRDefault="00411A36" w:rsidP="001F7B4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1F7B4A" w:rsidRPr="00C801B1">
        <w:rPr>
          <w:rFonts w:ascii="宋体" w:hAnsi="宋体" w:hint="eastAsia"/>
          <w:szCs w:val="21"/>
        </w:rPr>
        <w:t>．金融期权</w:t>
      </w:r>
    </w:p>
    <w:p w:rsidR="001F7B4A" w:rsidRPr="00C801B1" w:rsidRDefault="00411A36" w:rsidP="001F7B4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="001F7B4A" w:rsidRPr="00C801B1">
        <w:rPr>
          <w:rFonts w:ascii="宋体" w:hAnsi="宋体" w:hint="eastAsia"/>
          <w:szCs w:val="21"/>
        </w:rPr>
        <w:t xml:space="preserve">. </w:t>
      </w:r>
      <w:r w:rsidR="001F7B4A" w:rsidRPr="00C801B1">
        <w:rPr>
          <w:rFonts w:ascii="宋体" w:hAnsi="宋体"/>
          <w:szCs w:val="21"/>
        </w:rPr>
        <w:t>金融互换</w:t>
      </w:r>
    </w:p>
    <w:p w:rsidR="001F7B4A" w:rsidRPr="00411A36" w:rsidRDefault="001F7B4A" w:rsidP="00411A36">
      <w:pPr>
        <w:pStyle w:val="a4"/>
        <w:numPr>
          <w:ilvl w:val="1"/>
          <w:numId w:val="4"/>
        </w:numPr>
        <w:ind w:firstLineChars="0"/>
        <w:rPr>
          <w:rFonts w:ascii="宋体" w:hAnsi="宋体"/>
          <w:szCs w:val="21"/>
        </w:rPr>
      </w:pPr>
      <w:r w:rsidRPr="00411A36">
        <w:rPr>
          <w:rFonts w:ascii="宋体" w:hAnsi="宋体" w:hint="eastAsia"/>
          <w:szCs w:val="21"/>
        </w:rPr>
        <w:t>套期保值会计</w:t>
      </w:r>
    </w:p>
    <w:p w:rsidR="001F7B4A" w:rsidRPr="00C801B1" w:rsidRDefault="001F7B4A" w:rsidP="001F7B4A">
      <w:pPr>
        <w:ind w:left="310"/>
        <w:rPr>
          <w:rFonts w:ascii="宋体" w:hAnsi="宋体"/>
          <w:szCs w:val="21"/>
        </w:rPr>
      </w:pPr>
    </w:p>
    <w:p w:rsidR="001F7B4A" w:rsidRPr="00C801B1" w:rsidRDefault="00411A36" w:rsidP="00411A36">
      <w:pPr>
        <w:ind w:left="31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第十五章</w:t>
      </w:r>
      <w:r w:rsidR="001F7B4A" w:rsidRPr="00C801B1">
        <w:rPr>
          <w:rFonts w:ascii="宋体" w:hAnsi="宋体" w:hint="eastAsia"/>
          <w:b/>
          <w:szCs w:val="21"/>
        </w:rPr>
        <w:t xml:space="preserve">  </w:t>
      </w:r>
      <w:r w:rsidR="001F7B4A" w:rsidRPr="00C801B1">
        <w:rPr>
          <w:rFonts w:ascii="宋体" w:hAnsi="宋体"/>
          <w:b/>
          <w:szCs w:val="21"/>
        </w:rPr>
        <w:t>养老金会计</w:t>
      </w:r>
      <w:r>
        <w:rPr>
          <w:rFonts w:ascii="宋体" w:hAnsi="宋体" w:hint="eastAsia"/>
          <w:b/>
          <w:szCs w:val="21"/>
        </w:rPr>
        <w:t>与设定受益计划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1. </w:t>
      </w:r>
      <w:r w:rsidRPr="00C801B1">
        <w:rPr>
          <w:rFonts w:ascii="宋体" w:hAnsi="宋体"/>
          <w:szCs w:val="21"/>
        </w:rPr>
        <w:t>退休办法的种类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2. </w:t>
      </w:r>
      <w:r w:rsidRPr="00C801B1">
        <w:rPr>
          <w:rFonts w:ascii="宋体" w:hAnsi="宋体"/>
          <w:szCs w:val="21"/>
        </w:rPr>
        <w:t>养老金的性质及其会计特征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>3. 设定受益计划</w:t>
      </w:r>
      <w:r w:rsidRPr="00C801B1">
        <w:rPr>
          <w:rFonts w:ascii="宋体" w:hAnsi="宋体"/>
          <w:szCs w:val="21"/>
        </w:rPr>
        <w:t>的会计处理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>4．企业年金基金</w:t>
      </w:r>
    </w:p>
    <w:p w:rsidR="001F7B4A" w:rsidRPr="00C801B1" w:rsidRDefault="001F7B4A" w:rsidP="001F7B4A">
      <w:pPr>
        <w:ind w:left="310"/>
        <w:rPr>
          <w:rFonts w:ascii="宋体" w:hAnsi="宋体"/>
          <w:szCs w:val="21"/>
        </w:rPr>
      </w:pPr>
    </w:p>
    <w:p w:rsidR="001F7B4A" w:rsidRPr="00411A36" w:rsidRDefault="00411A36" w:rsidP="00411A36">
      <w:pPr>
        <w:jc w:val="center"/>
        <w:rPr>
          <w:rFonts w:ascii="宋体" w:hAnsi="宋体"/>
          <w:b/>
          <w:szCs w:val="21"/>
        </w:rPr>
      </w:pPr>
      <w:r w:rsidRPr="00411A36">
        <w:rPr>
          <w:rFonts w:ascii="宋体" w:hAnsi="宋体" w:hint="eastAsia"/>
          <w:b/>
          <w:szCs w:val="21"/>
        </w:rPr>
        <w:t>第十六章</w:t>
      </w:r>
      <w:r w:rsidR="001F7B4A" w:rsidRPr="00411A36">
        <w:rPr>
          <w:rFonts w:ascii="宋体" w:hAnsi="宋体" w:hint="eastAsia"/>
          <w:b/>
          <w:szCs w:val="21"/>
        </w:rPr>
        <w:t xml:space="preserve">  </w:t>
      </w:r>
      <w:r w:rsidR="001F7B4A" w:rsidRPr="00411A36">
        <w:rPr>
          <w:rFonts w:ascii="宋体" w:hAnsi="宋体"/>
          <w:b/>
          <w:szCs w:val="21"/>
        </w:rPr>
        <w:t>债务重组、企业重</w:t>
      </w:r>
      <w:r w:rsidR="001F7B4A" w:rsidRPr="00411A36">
        <w:rPr>
          <w:rFonts w:ascii="宋体" w:hAnsi="宋体" w:hint="eastAsia"/>
          <w:b/>
          <w:szCs w:val="21"/>
        </w:rPr>
        <w:t>整</w:t>
      </w:r>
      <w:r w:rsidR="001F7B4A" w:rsidRPr="00411A36">
        <w:rPr>
          <w:rFonts w:ascii="宋体" w:hAnsi="宋体"/>
          <w:b/>
          <w:szCs w:val="21"/>
        </w:rPr>
        <w:t>与破产清算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1. </w:t>
      </w:r>
      <w:r w:rsidRPr="00C801B1">
        <w:rPr>
          <w:rFonts w:ascii="宋体" w:hAnsi="宋体"/>
          <w:szCs w:val="21"/>
        </w:rPr>
        <w:t>债务重组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2. </w:t>
      </w:r>
      <w:r w:rsidRPr="00C801B1">
        <w:rPr>
          <w:rFonts w:ascii="宋体" w:hAnsi="宋体"/>
          <w:szCs w:val="21"/>
        </w:rPr>
        <w:t>企业重</w:t>
      </w:r>
      <w:r w:rsidRPr="00C801B1">
        <w:rPr>
          <w:rFonts w:ascii="宋体" w:hAnsi="宋体" w:hint="eastAsia"/>
          <w:szCs w:val="21"/>
        </w:rPr>
        <w:t>整。</w:t>
      </w:r>
    </w:p>
    <w:p w:rsidR="001F7B4A" w:rsidRPr="00C801B1" w:rsidRDefault="001F7B4A" w:rsidP="001F7B4A">
      <w:pPr>
        <w:ind w:firstLineChars="200" w:firstLine="420"/>
        <w:rPr>
          <w:rFonts w:ascii="宋体" w:hAnsi="宋体"/>
          <w:szCs w:val="21"/>
        </w:rPr>
      </w:pPr>
      <w:r w:rsidRPr="00C801B1">
        <w:rPr>
          <w:rFonts w:ascii="宋体" w:hAnsi="宋体" w:hint="eastAsia"/>
          <w:szCs w:val="21"/>
        </w:rPr>
        <w:t xml:space="preserve">3. </w:t>
      </w:r>
      <w:r w:rsidRPr="00C801B1">
        <w:rPr>
          <w:rFonts w:ascii="宋体" w:hAnsi="宋体"/>
          <w:szCs w:val="21"/>
        </w:rPr>
        <w:t>破产清算</w:t>
      </w:r>
      <w:r w:rsidRPr="00C801B1">
        <w:rPr>
          <w:rFonts w:ascii="宋体" w:hAnsi="宋体" w:hint="eastAsia"/>
          <w:szCs w:val="21"/>
        </w:rPr>
        <w:t>。</w:t>
      </w:r>
    </w:p>
    <w:p w:rsidR="001F7B4A" w:rsidRPr="00C801B1" w:rsidRDefault="001F7B4A" w:rsidP="001F7B4A"/>
    <w:p w:rsidR="001F7B4A" w:rsidRPr="00C801B1" w:rsidRDefault="001F7B4A" w:rsidP="001F7B4A">
      <w:pPr>
        <w:rPr>
          <w:rFonts w:ascii="黑体" w:eastAsia="黑体"/>
        </w:rPr>
      </w:pPr>
      <w:r w:rsidRPr="00C801B1">
        <w:rPr>
          <w:rFonts w:ascii="黑体" w:eastAsia="黑体" w:hint="eastAsia"/>
        </w:rPr>
        <w:t>参考书：</w:t>
      </w:r>
    </w:p>
    <w:p w:rsidR="001F7B4A" w:rsidRPr="00C801B1" w:rsidRDefault="00DA0B2E" w:rsidP="006323B9">
      <w:pPr>
        <w:ind w:firstLineChars="200" w:firstLine="420"/>
      </w:pPr>
      <w:r>
        <w:t>1</w:t>
      </w:r>
      <w:r w:rsidR="001F7B4A" w:rsidRPr="00C801B1">
        <w:rPr>
          <w:rFonts w:hint="eastAsia"/>
        </w:rPr>
        <w:t>．</w:t>
      </w:r>
      <w:r w:rsidR="001F7B4A" w:rsidRPr="00C801B1">
        <w:t>《</w:t>
      </w:r>
      <w:r w:rsidR="001F7B4A" w:rsidRPr="00C801B1">
        <w:t>Advanced Accounting</w:t>
      </w:r>
      <w:r w:rsidR="001F7B4A" w:rsidRPr="00C801B1">
        <w:t>》（</w:t>
      </w:r>
      <w:r w:rsidR="006323B9">
        <w:t>1</w:t>
      </w:r>
      <w:r>
        <w:t>3</w:t>
      </w:r>
      <w:r w:rsidR="001F7B4A" w:rsidRPr="00C801B1">
        <w:rPr>
          <w:vertAlign w:val="superscript"/>
        </w:rPr>
        <w:t>th</w:t>
      </w:r>
      <w:r w:rsidR="001F7B4A" w:rsidRPr="00C801B1">
        <w:t xml:space="preserve"> edition</w:t>
      </w:r>
      <w:r w:rsidR="001F7B4A" w:rsidRPr="00C801B1">
        <w:rPr>
          <w:rFonts w:hint="eastAsia"/>
        </w:rPr>
        <w:t>）</w:t>
      </w:r>
      <w:r w:rsidR="001F7B4A" w:rsidRPr="00C801B1">
        <w:t>，</w:t>
      </w:r>
      <w:r w:rsidR="001F7B4A" w:rsidRPr="00C801B1">
        <w:t xml:space="preserve">Floyd A. Beams, John A. </w:t>
      </w:r>
      <w:proofErr w:type="spellStart"/>
      <w:r w:rsidR="001F7B4A" w:rsidRPr="00C801B1">
        <w:t>Brozovsky</w:t>
      </w:r>
      <w:proofErr w:type="spellEnd"/>
      <w:r w:rsidR="001F7B4A" w:rsidRPr="00C801B1">
        <w:t xml:space="preserve">, Craig D. Shoulder, </w:t>
      </w:r>
      <w:r w:rsidR="006323B9" w:rsidRPr="006323B9">
        <w:t>Pearson Education, Inc</w:t>
      </w:r>
      <w:r w:rsidR="006323B9">
        <w:t xml:space="preserve"> 20</w:t>
      </w:r>
      <w:r>
        <w:t>18</w:t>
      </w:r>
      <w:r w:rsidR="006323B9">
        <w:rPr>
          <w:rFonts w:hint="eastAsia"/>
        </w:rPr>
        <w:t>年出版</w:t>
      </w:r>
      <w:r w:rsidR="001F7B4A" w:rsidRPr="006323B9">
        <w:t>。</w:t>
      </w:r>
    </w:p>
    <w:p w:rsidR="001F7B4A" w:rsidRPr="00C801B1" w:rsidRDefault="00DA0B2E" w:rsidP="001F7B4A">
      <w:pPr>
        <w:ind w:firstLineChars="200" w:firstLine="420"/>
      </w:pPr>
      <w:r>
        <w:lastRenderedPageBreak/>
        <w:t>2</w:t>
      </w:r>
      <w:r w:rsidR="006323B9">
        <w:rPr>
          <w:rFonts w:hint="eastAsia"/>
        </w:rPr>
        <w:t>.</w:t>
      </w:r>
      <w:r w:rsidR="001F7B4A" w:rsidRPr="00C801B1">
        <w:rPr>
          <w:rFonts w:hint="eastAsia"/>
        </w:rPr>
        <w:t>《转型经济中的会计与财务问题》，陈信元，清华大学出版社，</w:t>
      </w:r>
      <w:r w:rsidR="001F7B4A" w:rsidRPr="00C801B1">
        <w:rPr>
          <w:rFonts w:hint="eastAsia"/>
        </w:rPr>
        <w:t>2003</w:t>
      </w:r>
      <w:r w:rsidR="001F7B4A" w:rsidRPr="00C801B1">
        <w:rPr>
          <w:rFonts w:hint="eastAsia"/>
        </w:rPr>
        <w:t>年。</w:t>
      </w:r>
    </w:p>
    <w:p w:rsidR="001F7B4A" w:rsidRDefault="00DA0B2E" w:rsidP="001F7B4A">
      <w:pPr>
        <w:ind w:firstLineChars="200" w:firstLine="420"/>
      </w:pPr>
      <w:r>
        <w:t>3</w:t>
      </w:r>
      <w:r w:rsidR="006323B9">
        <w:t>.</w:t>
      </w:r>
      <w:r w:rsidR="001F7B4A" w:rsidRPr="00C801B1">
        <w:rPr>
          <w:rFonts w:hint="eastAsia"/>
        </w:rPr>
        <w:t>《国际财务报告准则》，国际会计准则理事会，中国财政经济出版社，</w:t>
      </w:r>
      <w:r w:rsidR="001F7B4A" w:rsidRPr="00C801B1">
        <w:rPr>
          <w:rFonts w:hint="eastAsia"/>
        </w:rPr>
        <w:t>2009</w:t>
      </w:r>
      <w:r w:rsidR="001F7B4A" w:rsidRPr="00C801B1">
        <w:rPr>
          <w:rFonts w:hint="eastAsia"/>
        </w:rPr>
        <w:t>年。</w:t>
      </w:r>
    </w:p>
    <w:p w:rsidR="00447741" w:rsidRDefault="00447741" w:rsidP="001F7B4A">
      <w:pPr>
        <w:ind w:firstLineChars="200" w:firstLine="420"/>
      </w:pPr>
      <w:r>
        <w:t>4.</w:t>
      </w:r>
      <w:r>
        <w:rPr>
          <w:rFonts w:hint="eastAsia"/>
        </w:rPr>
        <w:t>《</w:t>
      </w:r>
      <w:r w:rsidRPr="00447741">
        <w:rPr>
          <w:rFonts w:hint="eastAsia"/>
        </w:rPr>
        <w:t>企业会计准则第</w:t>
      </w:r>
      <w:r w:rsidRPr="00447741">
        <w:t>21</w:t>
      </w:r>
      <w:r w:rsidRPr="00447741">
        <w:rPr>
          <w:rFonts w:hint="eastAsia"/>
        </w:rPr>
        <w:t>号</w:t>
      </w:r>
      <w:r w:rsidRPr="00447741">
        <w:t>——</w:t>
      </w:r>
      <w:r w:rsidRPr="00447741">
        <w:rPr>
          <w:rFonts w:hint="eastAsia"/>
        </w:rPr>
        <w:t>租赁</w:t>
      </w:r>
      <w:r>
        <w:rPr>
          <w:rFonts w:hint="eastAsia"/>
        </w:rPr>
        <w:t>》（</w:t>
      </w:r>
      <w:r>
        <w:rPr>
          <w:rFonts w:hint="eastAsia"/>
        </w:rPr>
        <w:t>2</w:t>
      </w:r>
      <w:r>
        <w:t>018</w:t>
      </w:r>
      <w:r>
        <w:rPr>
          <w:rFonts w:hint="eastAsia"/>
        </w:rPr>
        <w:t>年修订）</w:t>
      </w:r>
    </w:p>
    <w:p w:rsidR="00447741" w:rsidRPr="00447741" w:rsidRDefault="00447741" w:rsidP="001F7B4A">
      <w:pPr>
        <w:ind w:firstLineChars="200" w:firstLine="420"/>
      </w:pPr>
      <w:r>
        <w:t>5.</w:t>
      </w:r>
      <w:r>
        <w:rPr>
          <w:rFonts w:hint="eastAsia"/>
        </w:rPr>
        <w:t>《</w:t>
      </w:r>
      <w:r w:rsidRPr="00447741">
        <w:rPr>
          <w:rFonts w:hint="eastAsia"/>
        </w:rPr>
        <w:t>企业会计准则第</w:t>
      </w:r>
      <w:r w:rsidRPr="00447741">
        <w:rPr>
          <w:rFonts w:hint="eastAsia"/>
        </w:rPr>
        <w:t>12</w:t>
      </w:r>
      <w:r w:rsidRPr="00447741">
        <w:rPr>
          <w:rFonts w:hint="eastAsia"/>
        </w:rPr>
        <w:t>号——债务重组</w:t>
      </w:r>
      <w:r>
        <w:rPr>
          <w:rFonts w:hint="eastAsia"/>
        </w:rPr>
        <w:t>》（</w:t>
      </w:r>
      <w:r w:rsidRPr="00447741">
        <w:rPr>
          <w:rFonts w:hint="eastAsia"/>
        </w:rPr>
        <w:t>2019</w:t>
      </w:r>
      <w:r>
        <w:rPr>
          <w:rFonts w:hint="eastAsia"/>
        </w:rPr>
        <w:t>年修订）</w:t>
      </w:r>
    </w:p>
    <w:p w:rsidR="00260924" w:rsidRPr="00447741" w:rsidRDefault="00260924"/>
    <w:sectPr w:rsidR="00260924" w:rsidRPr="00447741" w:rsidSect="0026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AF7" w:rsidRDefault="00D33AF7" w:rsidP="00F102D9">
      <w:r>
        <w:separator/>
      </w:r>
    </w:p>
  </w:endnote>
  <w:endnote w:type="continuationSeparator" w:id="0">
    <w:p w:rsidR="00D33AF7" w:rsidRDefault="00D33AF7" w:rsidP="00F1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AF7" w:rsidRDefault="00D33AF7" w:rsidP="00F102D9">
      <w:r>
        <w:separator/>
      </w:r>
    </w:p>
  </w:footnote>
  <w:footnote w:type="continuationSeparator" w:id="0">
    <w:p w:rsidR="00D33AF7" w:rsidRDefault="00D33AF7" w:rsidP="00F1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2E8E"/>
    <w:multiLevelType w:val="hybridMultilevel"/>
    <w:tmpl w:val="23FCE944"/>
    <w:lvl w:ilvl="0" w:tplc="DF9E2CB2">
      <w:start w:val="7"/>
      <w:numFmt w:val="japaneseCounting"/>
      <w:lvlText w:val="第%1章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8D7C3E"/>
    <w:multiLevelType w:val="hybridMultilevel"/>
    <w:tmpl w:val="BED47A18"/>
    <w:lvl w:ilvl="0" w:tplc="4C1429B8">
      <w:start w:val="10"/>
      <w:numFmt w:val="japaneseCounting"/>
      <w:lvlText w:val="第%1章"/>
      <w:lvlJc w:val="left"/>
      <w:pPr>
        <w:tabs>
          <w:tab w:val="num" w:pos="1160"/>
        </w:tabs>
        <w:ind w:left="116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2" w15:restartNumberingAfterBreak="0">
    <w:nsid w:val="35CA552F"/>
    <w:multiLevelType w:val="hybridMultilevel"/>
    <w:tmpl w:val="A614EE50"/>
    <w:lvl w:ilvl="0" w:tplc="1C10E4E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3" w15:restartNumberingAfterBreak="0">
    <w:nsid w:val="602E1B70"/>
    <w:multiLevelType w:val="hybridMultilevel"/>
    <w:tmpl w:val="4148DAFC"/>
    <w:lvl w:ilvl="0" w:tplc="A4F83798">
      <w:start w:val="5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83C0A72">
      <w:start w:val="5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D232D0"/>
    <w:multiLevelType w:val="hybridMultilevel"/>
    <w:tmpl w:val="BED47A18"/>
    <w:lvl w:ilvl="0" w:tplc="4C1429B8">
      <w:start w:val="10"/>
      <w:numFmt w:val="japaneseCounting"/>
      <w:lvlText w:val="第%1章"/>
      <w:lvlJc w:val="left"/>
      <w:pPr>
        <w:tabs>
          <w:tab w:val="num" w:pos="1160"/>
        </w:tabs>
        <w:ind w:left="116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AF"/>
    <w:rsid w:val="00043A74"/>
    <w:rsid w:val="000A4FA5"/>
    <w:rsid w:val="001045C9"/>
    <w:rsid w:val="00144840"/>
    <w:rsid w:val="00153A34"/>
    <w:rsid w:val="001542E5"/>
    <w:rsid w:val="0019175B"/>
    <w:rsid w:val="001E15CA"/>
    <w:rsid w:val="001F7B4A"/>
    <w:rsid w:val="00260924"/>
    <w:rsid w:val="00271854"/>
    <w:rsid w:val="00275B16"/>
    <w:rsid w:val="002D4E90"/>
    <w:rsid w:val="00307E06"/>
    <w:rsid w:val="003175EB"/>
    <w:rsid w:val="003249C3"/>
    <w:rsid w:val="00327FBE"/>
    <w:rsid w:val="00336E61"/>
    <w:rsid w:val="003C29DD"/>
    <w:rsid w:val="003F0CC7"/>
    <w:rsid w:val="00411A36"/>
    <w:rsid w:val="00447741"/>
    <w:rsid w:val="00453147"/>
    <w:rsid w:val="00454367"/>
    <w:rsid w:val="005305B3"/>
    <w:rsid w:val="00562FBE"/>
    <w:rsid w:val="00570512"/>
    <w:rsid w:val="0057464D"/>
    <w:rsid w:val="005E3B01"/>
    <w:rsid w:val="006323B9"/>
    <w:rsid w:val="00656C4F"/>
    <w:rsid w:val="00660163"/>
    <w:rsid w:val="00692C59"/>
    <w:rsid w:val="006E0D10"/>
    <w:rsid w:val="00745433"/>
    <w:rsid w:val="00771F19"/>
    <w:rsid w:val="00772917"/>
    <w:rsid w:val="00780A7A"/>
    <w:rsid w:val="00781042"/>
    <w:rsid w:val="00793D65"/>
    <w:rsid w:val="007B7DA8"/>
    <w:rsid w:val="0081798D"/>
    <w:rsid w:val="008459F2"/>
    <w:rsid w:val="008F44AD"/>
    <w:rsid w:val="00930262"/>
    <w:rsid w:val="00984278"/>
    <w:rsid w:val="009A5F5B"/>
    <w:rsid w:val="009E343B"/>
    <w:rsid w:val="00A504C6"/>
    <w:rsid w:val="00A660C1"/>
    <w:rsid w:val="00A7048D"/>
    <w:rsid w:val="00B520AF"/>
    <w:rsid w:val="00B70904"/>
    <w:rsid w:val="00B91A2E"/>
    <w:rsid w:val="00BE0C7C"/>
    <w:rsid w:val="00C829C2"/>
    <w:rsid w:val="00C959CC"/>
    <w:rsid w:val="00CA2BD4"/>
    <w:rsid w:val="00CD71EF"/>
    <w:rsid w:val="00D043FA"/>
    <w:rsid w:val="00D26F3D"/>
    <w:rsid w:val="00D33AF7"/>
    <w:rsid w:val="00D569E0"/>
    <w:rsid w:val="00DA0B2E"/>
    <w:rsid w:val="00DB7E7B"/>
    <w:rsid w:val="00DE2A01"/>
    <w:rsid w:val="00DF7055"/>
    <w:rsid w:val="00EC34E1"/>
    <w:rsid w:val="00ED6233"/>
    <w:rsid w:val="00F01F20"/>
    <w:rsid w:val="00F102D9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B1DA38-2EB5-47E2-A6DE-7CA8B301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B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qFormat/>
    <w:rsid w:val="00144840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">
    <w:name w:val="浅色底纹1"/>
    <w:basedOn w:val="a1"/>
    <w:uiPriority w:val="60"/>
    <w:rsid w:val="00327FBE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59"/>
    <w:rsid w:val="00745433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List Paragraph"/>
    <w:basedOn w:val="a"/>
    <w:uiPriority w:val="34"/>
    <w:qFormat/>
    <w:rsid w:val="00411A3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1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02D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02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3398;\COURSES%20IN%20PROCESS\&#39640;&#32423;&#36130;&#21153;&#20250;&#35745;\&#12298;&#39640;&#32423;&#36130;&#21153;&#20250;&#35745;&#12299;&#25945;&#23398;&#22823;&#3243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《高级财务会计》教学大纲</Template>
  <TotalTime>9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kingshengz</dc:creator>
  <cp:lastModifiedBy>Windows User</cp:lastModifiedBy>
  <cp:revision>5</cp:revision>
  <dcterms:created xsi:type="dcterms:W3CDTF">2021-02-22T00:36:00Z</dcterms:created>
  <dcterms:modified xsi:type="dcterms:W3CDTF">2022-09-06T09:39:00Z</dcterms:modified>
</cp:coreProperties>
</file>