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06" w:rsidRPr="00515C06" w:rsidRDefault="00515C06" w:rsidP="00515C06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 上海财经大学20 </w:t>
      </w:r>
      <w:r w:rsidR="00E35C40">
        <w:rPr>
          <w:rFonts w:ascii="黑体" w:eastAsia="黑体"/>
          <w:b/>
          <w:sz w:val="32"/>
          <w:szCs w:val="32"/>
          <w:u w:val="double"/>
        </w:rPr>
        <w:t>3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－20 </w:t>
      </w:r>
      <w:r w:rsidR="00E35C40">
        <w:rPr>
          <w:rFonts w:ascii="黑体" w:eastAsia="黑体"/>
          <w:b/>
          <w:sz w:val="32"/>
          <w:szCs w:val="32"/>
          <w:u w:val="double"/>
        </w:rPr>
        <w:t>4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学年第 </w:t>
      </w:r>
      <w:r w:rsidR="00E35C40">
        <w:rPr>
          <w:rFonts w:ascii="黑体" w:eastAsia="黑体" w:hint="eastAsia"/>
          <w:b/>
          <w:sz w:val="32"/>
          <w:szCs w:val="32"/>
          <w:u w:val="double"/>
        </w:rPr>
        <w:t>二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学期教学进度表  </w:t>
      </w:r>
    </w:p>
    <w:p w:rsidR="00515C06" w:rsidRDefault="00515C06" w:rsidP="00515C06">
      <w:pPr>
        <w:spacing w:line="480" w:lineRule="auto"/>
        <w:rPr>
          <w:szCs w:val="21"/>
          <w:u w:val="dotted"/>
        </w:rPr>
      </w:pPr>
    </w:p>
    <w:p w:rsidR="00515C06" w:rsidRPr="00515C06" w:rsidRDefault="00515C06" w:rsidP="00515C06">
      <w:pPr>
        <w:spacing w:line="480" w:lineRule="auto"/>
        <w:rPr>
          <w:szCs w:val="21"/>
        </w:rPr>
      </w:pPr>
      <w:r w:rsidRPr="00515C06">
        <w:rPr>
          <w:rFonts w:hint="eastAsia"/>
          <w:szCs w:val="21"/>
          <w:u w:val="dotted"/>
        </w:rPr>
        <w:t xml:space="preserve"> </w:t>
      </w:r>
      <w:r w:rsidR="00E35C40">
        <w:rPr>
          <w:rFonts w:hint="eastAsia"/>
          <w:szCs w:val="21"/>
          <w:u w:val="dotted"/>
        </w:rPr>
        <w:t>公共管理</w:t>
      </w:r>
      <w:r w:rsidRPr="00515C06"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</w:rPr>
        <w:t>系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</w:t>
      </w:r>
      <w:r w:rsidR="00E35C40">
        <w:rPr>
          <w:rFonts w:hint="eastAsia"/>
          <w:szCs w:val="21"/>
          <w:u w:val="dotted"/>
        </w:rPr>
        <w:t>行政管理，社保</w:t>
      </w:r>
      <w:r w:rsidRPr="00515C06">
        <w:rPr>
          <w:rFonts w:hint="eastAsia"/>
          <w:szCs w:val="21"/>
          <w:u w:val="dotted"/>
        </w:rPr>
        <w:t xml:space="preserve">    </w:t>
      </w:r>
      <w:r w:rsidRPr="00515C06">
        <w:rPr>
          <w:rFonts w:hint="eastAsia"/>
          <w:szCs w:val="21"/>
        </w:rPr>
        <w:t>专业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</w:t>
      </w:r>
      <w:r w:rsidR="00E35C40">
        <w:rPr>
          <w:szCs w:val="21"/>
          <w:u w:val="dotted"/>
        </w:rPr>
        <w:t>2021</w:t>
      </w:r>
      <w:r w:rsidRPr="00515C06"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</w:rPr>
        <w:t>年级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 </w:t>
      </w:r>
      <w:r w:rsidRPr="00515C06">
        <w:rPr>
          <w:rFonts w:hint="eastAsia"/>
          <w:szCs w:val="21"/>
        </w:rPr>
        <w:t>班</w:t>
      </w:r>
      <w:r w:rsidRPr="00515C06">
        <w:rPr>
          <w:rFonts w:hint="eastAsia"/>
          <w:szCs w:val="21"/>
        </w:rPr>
        <w:t xml:space="preserve">   </w:t>
      </w:r>
      <w:r w:rsidRPr="00515C06">
        <w:rPr>
          <w:rFonts w:hint="eastAsia"/>
          <w:szCs w:val="21"/>
        </w:rPr>
        <w:t>课程名称</w:t>
      </w:r>
      <w:r w:rsidRPr="00515C06">
        <w:rPr>
          <w:rFonts w:hint="eastAsia"/>
          <w:szCs w:val="21"/>
          <w:u w:val="dotted"/>
        </w:rPr>
        <w:t xml:space="preserve">  </w:t>
      </w:r>
      <w:r w:rsidR="00E35C40">
        <w:rPr>
          <w:rFonts w:hint="eastAsia"/>
          <w:szCs w:val="21"/>
          <w:u w:val="dotted"/>
        </w:rPr>
        <w:t>《都市基层社会治理》</w:t>
      </w:r>
      <w:r w:rsidRPr="00515C06">
        <w:rPr>
          <w:rFonts w:hint="eastAsia"/>
          <w:szCs w:val="21"/>
          <w:u w:val="dotted"/>
        </w:rPr>
        <w:t xml:space="preserve">               </w:t>
      </w:r>
    </w:p>
    <w:p w:rsidR="00515C06" w:rsidRPr="00515C06" w:rsidRDefault="00515C06" w:rsidP="00515C06">
      <w:pPr>
        <w:spacing w:line="480" w:lineRule="auto"/>
        <w:rPr>
          <w:szCs w:val="21"/>
        </w:rPr>
      </w:pPr>
      <w:r w:rsidRPr="00515C06">
        <w:rPr>
          <w:rFonts w:hint="eastAsia"/>
          <w:szCs w:val="21"/>
        </w:rPr>
        <w:t>总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</w:t>
      </w:r>
      <w:r w:rsidRPr="00515C06">
        <w:rPr>
          <w:rFonts w:hint="eastAsia"/>
          <w:szCs w:val="21"/>
          <w:u w:val="dotted"/>
        </w:rPr>
        <w:t xml:space="preserve"> </w:t>
      </w:r>
      <w:r w:rsidR="00E35C40">
        <w:rPr>
          <w:rFonts w:hint="eastAsia"/>
          <w:color w:val="FF0000"/>
          <w:szCs w:val="21"/>
          <w:u w:val="dotted"/>
        </w:rPr>
        <w:t>3</w:t>
      </w:r>
      <w:r w:rsidR="00E35C40">
        <w:rPr>
          <w:color w:val="FF0000"/>
          <w:szCs w:val="21"/>
          <w:u w:val="dotted"/>
        </w:rPr>
        <w:t>6</w:t>
      </w:r>
      <w:r w:rsidRPr="00DF1F09">
        <w:rPr>
          <w:rFonts w:hint="eastAsia"/>
          <w:color w:val="FF0000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 xml:space="preserve"> </w:t>
      </w:r>
      <w:r w:rsidRPr="00515C06">
        <w:rPr>
          <w:rFonts w:hint="eastAsia"/>
          <w:szCs w:val="21"/>
        </w:rPr>
        <w:t>本学期安排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时数</w:t>
      </w:r>
      <w:r w:rsidRPr="00515C06"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 </w:t>
      </w:r>
      <w:r w:rsidR="00E35C40">
        <w:rPr>
          <w:szCs w:val="21"/>
          <w:u w:val="dotted"/>
        </w:rPr>
        <w:t>36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</w:rPr>
        <w:t>（其中讲课</w:t>
      </w:r>
      <w:r w:rsidRPr="00515C06">
        <w:rPr>
          <w:rFonts w:hint="eastAsia"/>
          <w:szCs w:val="21"/>
          <w:u w:val="dotted"/>
        </w:rPr>
        <w:t xml:space="preserve"> </w:t>
      </w:r>
      <w:r w:rsidR="00E35C40">
        <w:rPr>
          <w:szCs w:val="21"/>
          <w:u w:val="dotted"/>
        </w:rPr>
        <w:t>8</w:t>
      </w:r>
      <w:r w:rsidRPr="00515C06">
        <w:rPr>
          <w:rFonts w:hint="eastAsia"/>
          <w:szCs w:val="21"/>
          <w:u w:val="dotted"/>
        </w:rPr>
        <w:t xml:space="preserve"> </w:t>
      </w:r>
      <w:r w:rsidR="005B5B36" w:rsidRP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时，课堂练习、讨论</w:t>
      </w:r>
      <w:r w:rsidRPr="00515C06">
        <w:rPr>
          <w:rFonts w:hint="eastAsia"/>
          <w:szCs w:val="21"/>
          <w:u w:val="dotted"/>
        </w:rPr>
        <w:t xml:space="preserve"> </w:t>
      </w:r>
      <w:r w:rsidR="00E35C40">
        <w:rPr>
          <w:szCs w:val="21"/>
          <w:u w:val="dotted"/>
        </w:rPr>
        <w:t>24</w:t>
      </w:r>
      <w:r w:rsidRPr="00515C06">
        <w:rPr>
          <w:rFonts w:hint="eastAsia"/>
          <w:szCs w:val="21"/>
          <w:u w:val="dotted"/>
        </w:rPr>
        <w:t xml:space="preserve"> 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时，其他</w:t>
      </w:r>
      <w:r w:rsidRPr="00515C06">
        <w:rPr>
          <w:rFonts w:hint="eastAsia"/>
          <w:szCs w:val="21"/>
          <w:u w:val="dotted"/>
        </w:rPr>
        <w:t xml:space="preserve"> </w:t>
      </w:r>
      <w:r w:rsidR="00E35C40">
        <w:rPr>
          <w:szCs w:val="21"/>
          <w:u w:val="dotted"/>
        </w:rPr>
        <w:t>4</w:t>
      </w:r>
      <w:r w:rsidRPr="00515C06">
        <w:rPr>
          <w:rFonts w:hint="eastAsia"/>
          <w:szCs w:val="21"/>
          <w:u w:val="dotted"/>
        </w:rPr>
        <w:t xml:space="preserve"> 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时）</w:t>
      </w:r>
    </w:p>
    <w:p w:rsidR="00515C06" w:rsidRDefault="00515C06" w:rsidP="00515C06">
      <w:pPr>
        <w:spacing w:line="480" w:lineRule="auto"/>
        <w:rPr>
          <w:szCs w:val="21"/>
          <w:u w:val="dotted"/>
        </w:rPr>
      </w:pPr>
      <w:r w:rsidRPr="00515C06">
        <w:rPr>
          <w:rFonts w:hint="eastAsia"/>
          <w:szCs w:val="21"/>
        </w:rPr>
        <w:t>讲课教师</w:t>
      </w:r>
      <w:r w:rsidRPr="00515C06">
        <w:rPr>
          <w:rFonts w:hint="eastAsia"/>
          <w:szCs w:val="21"/>
          <w:u w:val="dotted"/>
        </w:rPr>
        <w:t xml:space="preserve">   </w:t>
      </w:r>
      <w:r w:rsidR="00E35C40">
        <w:rPr>
          <w:rFonts w:hint="eastAsia"/>
          <w:szCs w:val="21"/>
          <w:u w:val="dotted"/>
        </w:rPr>
        <w:t>曾纪茂</w:t>
      </w:r>
      <w:r w:rsidRPr="00515C06"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</w:rPr>
        <w:t>辅导教师</w:t>
      </w:r>
      <w:r w:rsidRPr="00515C06">
        <w:rPr>
          <w:rFonts w:hint="eastAsia"/>
          <w:szCs w:val="21"/>
          <w:u w:val="dotted"/>
        </w:rPr>
        <w:t xml:space="preserve">  </w:t>
      </w:r>
      <w:r w:rsidR="00E35C40">
        <w:rPr>
          <w:rFonts w:hint="eastAsia"/>
          <w:szCs w:val="21"/>
          <w:u w:val="dotted"/>
        </w:rPr>
        <w:t>冯苏苇、唐桂娟、辛格</w:t>
      </w:r>
      <w:r w:rsidRPr="00515C06">
        <w:rPr>
          <w:rFonts w:hint="eastAsia"/>
          <w:szCs w:val="21"/>
          <w:u w:val="dotted"/>
        </w:rPr>
        <w:t xml:space="preserve">      </w:t>
      </w:r>
    </w:p>
    <w:p w:rsidR="00515C06" w:rsidRPr="00515C06" w:rsidRDefault="00515C06" w:rsidP="00515C06">
      <w:pPr>
        <w:spacing w:line="480" w:lineRule="auto"/>
        <w:rPr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434"/>
        <w:gridCol w:w="728"/>
        <w:gridCol w:w="2895"/>
        <w:gridCol w:w="846"/>
        <w:gridCol w:w="2990"/>
      </w:tblGrid>
      <w:tr w:rsidR="00515C06" w:rsidRPr="00DE6EB7" w:rsidTr="00051A2F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515C06" w:rsidRPr="00DE6EB7" w:rsidRDefault="00515C06" w:rsidP="00DE6EB7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讲</w:t>
            </w:r>
            <w:r w:rsidRPr="00DE6EB7">
              <w:rPr>
                <w:rFonts w:hint="eastAsia"/>
                <w:szCs w:val="21"/>
              </w:rPr>
              <w:t xml:space="preserve">                   </w:t>
            </w:r>
            <w:r w:rsidRPr="00DE6EB7"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515C06" w:rsidRPr="00DE6EB7" w:rsidTr="00051A2F">
        <w:trPr>
          <w:trHeight w:val="1222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</w:tr>
      <w:tr w:rsidR="00861023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2-</w:t>
            </w:r>
            <w:r>
              <w:rPr>
                <w:rFonts w:ascii="宋体" w:hAnsi="宋体"/>
                <w:sz w:val="28"/>
                <w:szCs w:val="28"/>
              </w:rPr>
              <w:t>27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上海基层社会治理的组织体系与运行机制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</w:tr>
      <w:tr w:rsidR="00861023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-</w:t>
            </w: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139C">
              <w:rPr>
                <w:rFonts w:ascii="宋体" w:hAnsi="宋体" w:hint="eastAsia"/>
                <w:sz w:val="24"/>
              </w:rPr>
              <w:t>社区治理党建理论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</w:tr>
      <w:tr w:rsidR="00861023" w:rsidRPr="00DE6EB7" w:rsidTr="00DF29F9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3-</w:t>
            </w:r>
            <w:r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党建引领1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分钟生活圈建设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905621" w:rsidP="00861023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赴国定一居民区考察睦邻门及睦邻街区建设</w:t>
            </w:r>
          </w:p>
        </w:tc>
      </w:tr>
      <w:tr w:rsidR="00861023" w:rsidRPr="00DE6EB7" w:rsidTr="00DF29F9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3-</w:t>
            </w:r>
            <w:r>
              <w:rPr>
                <w:rFonts w:ascii="宋体" w:hAnsi="宋体"/>
                <w:sz w:val="28"/>
                <w:szCs w:val="28"/>
              </w:rPr>
              <w:t>19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139C">
              <w:rPr>
                <w:rFonts w:ascii="宋体" w:hAnsi="宋体" w:hint="eastAsia"/>
                <w:sz w:val="28"/>
                <w:szCs w:val="28"/>
              </w:rPr>
              <w:t>社区</w:t>
            </w:r>
            <w:r>
              <w:rPr>
                <w:rFonts w:ascii="宋体" w:hAnsi="宋体" w:hint="eastAsia"/>
                <w:sz w:val="28"/>
                <w:szCs w:val="28"/>
              </w:rPr>
              <w:t>应急管理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905621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赴哲寻科技开展模拟仿真演练</w:t>
            </w:r>
          </w:p>
        </w:tc>
      </w:tr>
      <w:tr w:rsidR="00861023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3-</w:t>
            </w:r>
            <w:r>
              <w:rPr>
                <w:rFonts w:ascii="宋体" w:hAnsi="宋体"/>
                <w:sz w:val="28"/>
                <w:szCs w:val="28"/>
              </w:rPr>
              <w:t>26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139C">
              <w:rPr>
                <w:rFonts w:ascii="宋体" w:hAnsi="宋体" w:hint="eastAsia"/>
                <w:sz w:val="24"/>
              </w:rPr>
              <w:t>非营利组织、“两新组织”党建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905621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赴万物更新、商米科技考察两新组织党建</w:t>
            </w:r>
          </w:p>
        </w:tc>
      </w:tr>
      <w:tr w:rsidR="00861023" w:rsidRPr="00DE6EB7" w:rsidTr="00FB312B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-</w:t>
            </w: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老旧小区改造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905621" w:rsidP="00861023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赴四平小区考察美丽家园改造</w:t>
            </w:r>
            <w:bookmarkStart w:id="0" w:name="_GoBack"/>
            <w:bookmarkEnd w:id="0"/>
          </w:p>
        </w:tc>
      </w:tr>
      <w:tr w:rsidR="00861023" w:rsidRPr="00DE6EB7" w:rsidTr="00FB312B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4-</w:t>
            </w: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党建引领</w:t>
            </w:r>
            <w:r w:rsidRPr="0099139C">
              <w:rPr>
                <w:rFonts w:ascii="宋体" w:hAnsi="宋体" w:hint="eastAsia"/>
                <w:sz w:val="24"/>
              </w:rPr>
              <w:t>“三驾马车”社区治理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905621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赴三门居委会考察物业治理</w:t>
            </w:r>
          </w:p>
        </w:tc>
      </w:tr>
      <w:tr w:rsidR="00861023" w:rsidRPr="00DE6EB7" w:rsidTr="00FB312B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4-</w:t>
            </w:r>
            <w:r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网格化治理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905621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赴网格化管理工作站考察网格化管理工作机制与成效</w:t>
            </w:r>
          </w:p>
        </w:tc>
      </w:tr>
      <w:tr w:rsidR="00861023" w:rsidRPr="00DE6EB7" w:rsidTr="00FB312B">
        <w:trPr>
          <w:trHeight w:val="1090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4-</w:t>
            </w:r>
            <w:r>
              <w:rPr>
                <w:rFonts w:ascii="宋体" w:hAnsi="宋体"/>
                <w:sz w:val="28"/>
                <w:szCs w:val="28"/>
              </w:rPr>
              <w:t>23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139C">
              <w:rPr>
                <w:rFonts w:ascii="宋体" w:hAnsi="宋体" w:hint="eastAsia"/>
                <w:sz w:val="24"/>
              </w:rPr>
              <w:t>老龄化社区治理及智能交通管理相关理论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</w:tr>
      <w:tr w:rsidR="00861023" w:rsidRPr="00DE6EB7" w:rsidTr="00FB312B">
        <w:trPr>
          <w:trHeight w:val="1127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4-</w:t>
            </w:r>
            <w:r>
              <w:rPr>
                <w:rFonts w:ascii="宋体" w:hAnsi="宋体"/>
                <w:sz w:val="28"/>
                <w:szCs w:val="28"/>
              </w:rPr>
              <w:t>30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139C">
              <w:rPr>
                <w:rFonts w:ascii="宋体" w:hAnsi="宋体" w:hint="eastAsia"/>
                <w:sz w:val="24"/>
              </w:rPr>
              <w:t>社区静态交通智能管理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905621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考察校园新能源汽车停车治理</w:t>
            </w:r>
          </w:p>
        </w:tc>
      </w:tr>
      <w:tr w:rsidR="00861023" w:rsidRPr="00DE6EB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5-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社区环境治理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</w:tr>
      <w:tr w:rsidR="00861023" w:rsidRPr="00DE6EB7" w:rsidTr="00000D2C">
        <w:trPr>
          <w:trHeight w:val="1107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5-</w:t>
            </w:r>
            <w:r>
              <w:rPr>
                <w:rFonts w:ascii="宋体" w:hAnsi="宋体"/>
                <w:sz w:val="28"/>
                <w:szCs w:val="28"/>
              </w:rPr>
              <w:t>14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139C">
              <w:rPr>
                <w:rFonts w:ascii="宋体" w:hAnsi="宋体" w:hint="eastAsia"/>
                <w:sz w:val="28"/>
                <w:szCs w:val="28"/>
              </w:rPr>
              <w:t>乡村振兴与产业融合发展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905621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赴浦东新区连民村考察如何通过产业融合建设新农村</w:t>
            </w:r>
          </w:p>
        </w:tc>
      </w:tr>
      <w:tr w:rsidR="00861023" w:rsidRPr="00DE6EB7" w:rsidTr="00000D2C">
        <w:trPr>
          <w:trHeight w:val="848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5-</w:t>
            </w:r>
            <w:r>
              <w:rPr>
                <w:rFonts w:ascii="宋体" w:hAnsi="宋体"/>
                <w:sz w:val="28"/>
                <w:szCs w:val="28"/>
              </w:rPr>
              <w:t>21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E21FB">
              <w:rPr>
                <w:rFonts w:ascii="宋体" w:hAnsi="宋体" w:hint="eastAsia"/>
                <w:sz w:val="28"/>
                <w:szCs w:val="28"/>
              </w:rPr>
              <w:t>“一网统管”智慧城区建设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赴五角场街道城市运行指挥中心考察“一网统管”运行情况</w:t>
            </w:r>
          </w:p>
        </w:tc>
      </w:tr>
      <w:tr w:rsidR="00861023" w:rsidRPr="00DE6EB7" w:rsidTr="00000D2C">
        <w:trPr>
          <w:trHeight w:val="1263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5-</w:t>
            </w:r>
            <w:r>
              <w:rPr>
                <w:rFonts w:ascii="宋体" w:hAnsi="宋体"/>
                <w:sz w:val="28"/>
                <w:szCs w:val="28"/>
              </w:rPr>
              <w:t>28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139C">
              <w:rPr>
                <w:rFonts w:ascii="宋体" w:hAnsi="宋体" w:hint="eastAsia"/>
                <w:sz w:val="24"/>
              </w:rPr>
              <w:t>老龄化社区治理</w:t>
            </w:r>
            <w:r>
              <w:rPr>
                <w:rFonts w:ascii="宋体" w:hAnsi="宋体" w:hint="eastAsia"/>
                <w:sz w:val="24"/>
              </w:rPr>
              <w:t>“老青互助”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赴五角场街道国定一居民区人人讲堂开展“老年微信班”讲学</w:t>
            </w:r>
          </w:p>
        </w:tc>
      </w:tr>
      <w:tr w:rsidR="00861023" w:rsidRPr="00DE6EB7" w:rsidTr="00D9440D">
        <w:trPr>
          <w:trHeight w:val="1066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-</w:t>
            </w: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139C">
              <w:rPr>
                <w:rFonts w:ascii="宋体" w:hAnsi="宋体" w:hint="eastAsia"/>
                <w:sz w:val="24"/>
              </w:rPr>
              <w:t>一网</w:t>
            </w:r>
            <w:r>
              <w:rPr>
                <w:rFonts w:ascii="宋体" w:hAnsi="宋体" w:hint="eastAsia"/>
                <w:sz w:val="24"/>
              </w:rPr>
              <w:t>通办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赴五角场街道社区事务受理中心考察一网通办实施情况</w:t>
            </w:r>
          </w:p>
        </w:tc>
      </w:tr>
      <w:tr w:rsidR="00861023" w:rsidRPr="00DE6EB7" w:rsidTr="00E35C40">
        <w:trPr>
          <w:trHeight w:val="1089"/>
          <w:jc w:val="center"/>
        </w:trPr>
        <w:tc>
          <w:tcPr>
            <w:tcW w:w="1004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</w:tcPr>
          <w:p w:rsidR="00861023" w:rsidRPr="0007115F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6-</w:t>
            </w:r>
            <w:r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728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861023" w:rsidRPr="0099139C" w:rsidRDefault="00861023" w:rsidP="008610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9139C">
              <w:rPr>
                <w:rFonts w:ascii="宋体" w:hAnsi="宋体" w:hint="eastAsia"/>
                <w:sz w:val="28"/>
                <w:szCs w:val="28"/>
              </w:rPr>
              <w:t>调研报告汇报</w:t>
            </w:r>
          </w:p>
        </w:tc>
        <w:tc>
          <w:tcPr>
            <w:tcW w:w="846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861023" w:rsidRPr="00DE6EB7" w:rsidRDefault="00861023" w:rsidP="00861023">
            <w:pPr>
              <w:spacing w:line="480" w:lineRule="auto"/>
              <w:rPr>
                <w:szCs w:val="21"/>
              </w:rPr>
            </w:pPr>
          </w:p>
        </w:tc>
      </w:tr>
    </w:tbl>
    <w:p w:rsidR="00051A2F" w:rsidRDefault="00051A2F" w:rsidP="00051A2F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377"/>
        <w:gridCol w:w="57"/>
        <w:gridCol w:w="1360"/>
        <w:gridCol w:w="6099"/>
      </w:tblGrid>
      <w:tr w:rsidR="00051A2F" w:rsidRPr="00DE6EB7" w:rsidTr="0072129D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:rsidR="00051A2F" w:rsidRPr="00DE6EB7" w:rsidTr="0072129D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:rsidR="00051A2F" w:rsidRPr="00DE6EB7" w:rsidTr="0072129D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051A2F" w:rsidRPr="00DE6EB7" w:rsidRDefault="00861023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18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051A2F" w:rsidRPr="00DE6EB7" w:rsidRDefault="00861023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60" w:type="dxa"/>
            <w:shd w:val="clear" w:color="auto" w:fill="auto"/>
          </w:tcPr>
          <w:p w:rsidR="00051A2F" w:rsidRPr="00051A2F" w:rsidRDefault="00861023" w:rsidP="0072129D">
            <w:pPr>
              <w:spacing w:line="48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</w:p>
        </w:tc>
        <w:tc>
          <w:tcPr>
            <w:tcW w:w="6099" w:type="dxa"/>
            <w:shd w:val="clear" w:color="auto" w:fill="auto"/>
          </w:tcPr>
          <w:p w:rsidR="00051A2F" w:rsidRPr="00DE6EB7" w:rsidRDefault="00861023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调研报告</w:t>
            </w:r>
          </w:p>
        </w:tc>
      </w:tr>
      <w:tr w:rsidR="00051A2F" w:rsidRPr="00DE6EB7" w:rsidTr="00051A2F">
        <w:trPr>
          <w:trHeight w:val="134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lastRenderedPageBreak/>
              <w:t>指定教材和教学参考书</w:t>
            </w:r>
          </w:p>
        </w:tc>
        <w:tc>
          <w:tcPr>
            <w:tcW w:w="7516" w:type="dxa"/>
            <w:gridSpan w:val="3"/>
            <w:shd w:val="clear" w:color="auto" w:fill="auto"/>
          </w:tcPr>
          <w:p w:rsidR="00051A2F" w:rsidRPr="00051A2F" w:rsidRDefault="00861023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自编讲义</w:t>
            </w:r>
          </w:p>
        </w:tc>
      </w:tr>
    </w:tbl>
    <w:p w:rsidR="00051A2F" w:rsidRPr="00515C06" w:rsidRDefault="00051A2F" w:rsidP="00051A2F">
      <w:pPr>
        <w:spacing w:line="480" w:lineRule="auto"/>
        <w:ind w:right="360"/>
        <w:jc w:val="right"/>
        <w:rPr>
          <w:sz w:val="18"/>
          <w:szCs w:val="18"/>
        </w:rPr>
      </w:pPr>
      <w:r w:rsidRPr="00515C06">
        <w:rPr>
          <w:rFonts w:hint="eastAsia"/>
          <w:sz w:val="18"/>
          <w:szCs w:val="18"/>
        </w:rPr>
        <w:t>教研室主任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u w:val="dotted"/>
        </w:rPr>
        <w:t xml:space="preserve">       </w:t>
      </w:r>
    </w:p>
    <w:p w:rsidR="00515C06" w:rsidRPr="00515C06" w:rsidRDefault="00515C06" w:rsidP="00051A2F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 w:rsidR="00515C06" w:rsidRPr="00515C06" w:rsidSect="00515C06">
      <w:pgSz w:w="11907" w:h="16840" w:code="9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426" w:rsidRDefault="00FD5426" w:rsidP="00DF1F09">
      <w:r>
        <w:separator/>
      </w:r>
    </w:p>
  </w:endnote>
  <w:endnote w:type="continuationSeparator" w:id="0">
    <w:p w:rsidR="00FD5426" w:rsidRDefault="00FD5426" w:rsidP="00D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426" w:rsidRDefault="00FD5426" w:rsidP="00DF1F09">
      <w:r>
        <w:separator/>
      </w:r>
    </w:p>
  </w:footnote>
  <w:footnote w:type="continuationSeparator" w:id="0">
    <w:p w:rsidR="00FD5426" w:rsidRDefault="00FD5426" w:rsidP="00DF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06"/>
    <w:rsid w:val="00022B65"/>
    <w:rsid w:val="00051A2F"/>
    <w:rsid w:val="00515C06"/>
    <w:rsid w:val="005B5B36"/>
    <w:rsid w:val="006574B8"/>
    <w:rsid w:val="0072129D"/>
    <w:rsid w:val="00861023"/>
    <w:rsid w:val="00905621"/>
    <w:rsid w:val="00946EC8"/>
    <w:rsid w:val="00DE6EB7"/>
    <w:rsid w:val="00DF1F09"/>
    <w:rsid w:val="00E35C40"/>
    <w:rsid w:val="00EA6D75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DD80E0"/>
  <w15:chartTrackingRefBased/>
  <w15:docId w15:val="{C22D4822-E021-4130-B376-F4312A6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C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F1F0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F1F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151A-B9BF-4A81-9AD7-4A07EE78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620</Words>
  <Characters>362</Characters>
  <Application>Microsoft Office Word</Application>
  <DocSecurity>0</DocSecurity>
  <Lines>3</Lines>
  <Paragraphs>1</Paragraphs>
  <ScaleCrop>false</ScaleCrop>
  <Company>JUP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subject/>
  <dc:creator>xixi</dc:creator>
  <cp:keywords/>
  <dc:description/>
  <cp:lastModifiedBy>Windows User</cp:lastModifiedBy>
  <cp:revision>4</cp:revision>
  <dcterms:created xsi:type="dcterms:W3CDTF">2024-05-22T05:50:00Z</dcterms:created>
  <dcterms:modified xsi:type="dcterms:W3CDTF">2024-05-22T06:10:00Z</dcterms:modified>
</cp:coreProperties>
</file>