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022AD" w14:textId="77777777" w:rsidR="00997CC2" w:rsidRDefault="00997CC2" w:rsidP="00997CC2">
      <w:pPr>
        <w:rPr>
          <w:rFonts w:ascii="SimSun" w:eastAsia="SimSun" w:hAnsi="SimSun" w:cs="SimSun"/>
          <w:b/>
          <w:bCs/>
          <w:color w:val="000000"/>
          <w:sz w:val="28"/>
        </w:rPr>
      </w:pPr>
    </w:p>
    <w:p w14:paraId="72C6078F" w14:textId="33A18D82" w:rsidR="008A4647" w:rsidRDefault="00997CC2" w:rsidP="00686C2C">
      <w:pPr>
        <w:jc w:val="center"/>
        <w:rPr>
          <w:rFonts w:ascii="SimSun" w:eastAsia="SimSun" w:hAnsi="SimSun" w:cs="SimSun"/>
          <w:b/>
          <w:bCs/>
          <w:color w:val="000000"/>
          <w:sz w:val="28"/>
        </w:rPr>
      </w:pPr>
      <w:r>
        <w:rPr>
          <w:rFonts w:ascii="SimSun" w:eastAsia="SimSun" w:hAnsi="SimSun" w:cs="SimSun" w:hint="eastAsia"/>
          <w:b/>
          <w:bCs/>
          <w:color w:val="000000"/>
          <w:sz w:val="28"/>
        </w:rPr>
        <w:t>姓名</w:t>
      </w:r>
      <w:r w:rsidRPr="00126921">
        <w:rPr>
          <w:rFonts w:ascii="SimSun" w:eastAsia="SimSun" w:hAnsi="SimSun" w:cs="SimSun"/>
          <w:b/>
          <w:bCs/>
          <w:color w:val="000000"/>
          <w:sz w:val="28"/>
        </w:rPr>
        <w:tab/>
      </w:r>
      <w:r w:rsidRPr="00126921">
        <w:rPr>
          <w:rFonts w:ascii="SimSun" w:eastAsia="SimSun" w:hAnsi="SimSun" w:cs="SimSun"/>
          <w:b/>
          <w:bCs/>
          <w:color w:val="000000"/>
          <w:sz w:val="28"/>
        </w:rPr>
        <w:tab/>
      </w:r>
      <w:r w:rsidRPr="00126921">
        <w:rPr>
          <w:rFonts w:ascii="SimSun" w:eastAsia="SimSun" w:hAnsi="SimSun" w:cs="SimSun"/>
          <w:b/>
          <w:bCs/>
          <w:color w:val="000000"/>
          <w:sz w:val="28"/>
        </w:rPr>
        <w:tab/>
      </w:r>
      <w:r>
        <w:rPr>
          <w:rFonts w:ascii="SimSun" w:eastAsia="SimSun" w:hAnsi="SimSun" w:cs="SimSun" w:hint="eastAsia"/>
          <w:b/>
          <w:bCs/>
          <w:color w:val="000000"/>
          <w:sz w:val="28"/>
        </w:rPr>
        <w:t>学号</w:t>
      </w:r>
    </w:p>
    <w:p w14:paraId="57BE7FFA" w14:textId="77777777" w:rsidR="001965C3" w:rsidRDefault="001965C3" w:rsidP="00686C2C">
      <w:pPr>
        <w:jc w:val="center"/>
        <w:rPr>
          <w:rFonts w:ascii="SimSun" w:eastAsia="SimSun" w:hAnsi="SimSun" w:cs="SimSun"/>
          <w:b/>
          <w:bCs/>
          <w:color w:val="000000"/>
          <w:sz w:val="28"/>
        </w:rPr>
      </w:pPr>
    </w:p>
    <w:p w14:paraId="33C5A489" w14:textId="77777777" w:rsidR="00997CC2" w:rsidRDefault="00997CC2" w:rsidP="0086434B">
      <w:pPr>
        <w:rPr>
          <w:rFonts w:hint="eastAsia"/>
        </w:rPr>
      </w:pPr>
    </w:p>
    <w:p w14:paraId="2D13A810" w14:textId="67DBB545" w:rsidR="0086434B" w:rsidRPr="004653B0" w:rsidRDefault="0086434B" w:rsidP="0086434B">
      <w:pPr>
        <w:rPr>
          <w:u w:val="single"/>
        </w:rPr>
      </w:pPr>
      <w:r w:rsidRPr="004653B0">
        <w:rPr>
          <w:u w:val="single"/>
        </w:rPr>
        <w:t>Please read Brothers et al. (2021), focusing on Section 1 (Introduction) and Section 2 (Methods). Then, answer the following questions:</w:t>
      </w:r>
    </w:p>
    <w:p w14:paraId="662342C7" w14:textId="77777777" w:rsidR="0086434B" w:rsidRDefault="0086434B" w:rsidP="0086434B"/>
    <w:p w14:paraId="4C26371A" w14:textId="787734CF" w:rsidR="0086434B" w:rsidRDefault="0086434B" w:rsidP="004653B0">
      <w:pPr>
        <w:numPr>
          <w:ilvl w:val="0"/>
          <w:numId w:val="2"/>
        </w:numPr>
        <w:spacing w:line="360" w:lineRule="auto"/>
      </w:pPr>
      <w:r>
        <w:t>Please describe the experimental design of the main experiment (i.e., the reading eye-tracking experiment). What is/are the independent variable(s)? How many conditions are there for each variable? What research question(s) are the researchers investigating through this design?</w:t>
      </w:r>
      <w:r w:rsidR="004653B0">
        <w:t xml:space="preserve"> </w:t>
      </w:r>
      <w:r w:rsidR="004653B0" w:rsidRPr="008775DF">
        <w:t>(1</w:t>
      </w:r>
      <w:r w:rsidR="004653B0">
        <w:t>5</w:t>
      </w:r>
      <w:r w:rsidR="004653B0" w:rsidRPr="008775DF">
        <w:t>’)</w:t>
      </w:r>
    </w:p>
    <w:p w14:paraId="798F3805" w14:textId="77777777" w:rsidR="004653B0" w:rsidRDefault="004653B0" w:rsidP="004653B0">
      <w:pPr>
        <w:spacing w:line="360" w:lineRule="auto"/>
      </w:pPr>
    </w:p>
    <w:p w14:paraId="15658161" w14:textId="5288BAA9" w:rsidR="004653B0" w:rsidRDefault="004653B0" w:rsidP="004653B0">
      <w:pPr>
        <w:spacing w:line="360" w:lineRule="auto"/>
      </w:pPr>
      <w:r>
        <w:t xml:space="preserve">2. </w:t>
      </w:r>
      <w:r w:rsidR="0086434B">
        <w:t>Please specify the number of target and filler sentences each participant read in the eye-tracking experiment. Why did the authors include filler sentences? What kind of tasks did participants perform after reading each experimental sentence, and why?</w:t>
      </w:r>
      <w:r>
        <w:t xml:space="preserve"> </w:t>
      </w:r>
      <w:r w:rsidRPr="008775DF">
        <w:t>(10’)</w:t>
      </w:r>
    </w:p>
    <w:p w14:paraId="6DFB7949" w14:textId="77777777" w:rsidR="004653B0" w:rsidRDefault="004653B0" w:rsidP="004653B0">
      <w:pPr>
        <w:spacing w:line="360" w:lineRule="auto"/>
      </w:pPr>
    </w:p>
    <w:p w14:paraId="5D00AD54" w14:textId="0F807BE1" w:rsidR="0086434B" w:rsidRDefault="004653B0" w:rsidP="004653B0">
      <w:pPr>
        <w:spacing w:line="360" w:lineRule="auto"/>
      </w:pPr>
      <w:r>
        <w:t xml:space="preserve">3. </w:t>
      </w:r>
      <w:r w:rsidR="0086434B">
        <w:t>Please describe the measures the researchers took to ensure the validity and reliability of their study.</w:t>
      </w:r>
      <w:r>
        <w:t xml:space="preserve"> </w:t>
      </w:r>
      <w:r w:rsidRPr="008775DF">
        <w:t>(10’)</w:t>
      </w:r>
    </w:p>
    <w:p w14:paraId="46848718" w14:textId="77777777" w:rsidR="004653B0" w:rsidRDefault="004653B0" w:rsidP="004653B0">
      <w:pPr>
        <w:spacing w:line="360" w:lineRule="auto"/>
      </w:pPr>
    </w:p>
    <w:p w14:paraId="4C32B190" w14:textId="271F0ABE" w:rsidR="000E04D5" w:rsidRPr="008775DF" w:rsidRDefault="004653B0" w:rsidP="004653B0">
      <w:pPr>
        <w:spacing w:line="360" w:lineRule="auto"/>
      </w:pPr>
      <w:r>
        <w:t xml:space="preserve">4. </w:t>
      </w:r>
      <w:r w:rsidR="0086434B">
        <w:t>Besides the reading eye-tracking experiment, participants completed a series of tasks related to working memory capacity, executive function, and language experience. Please briefly explain the rationale for including these tasks.</w:t>
      </w:r>
      <w:r>
        <w:t xml:space="preserve"> </w:t>
      </w:r>
      <w:r w:rsidRPr="008775DF">
        <w:t>(1</w:t>
      </w:r>
      <w:r>
        <w:t>5</w:t>
      </w:r>
      <w:r w:rsidRPr="008775DF">
        <w:t>’)</w:t>
      </w:r>
    </w:p>
    <w:p w14:paraId="34DD8264" w14:textId="44B6CB0A" w:rsidR="007771B5" w:rsidRDefault="007771B5"/>
    <w:p w14:paraId="339819AC" w14:textId="6D1DA98F" w:rsidR="004653B0" w:rsidRDefault="004653B0">
      <w:r>
        <w:br w:type="page"/>
      </w:r>
      <w:bookmarkStart w:id="0" w:name="_GoBack"/>
      <w:bookmarkEnd w:id="0"/>
    </w:p>
    <w:p w14:paraId="1B60EFE2" w14:textId="77777777" w:rsidR="004653B0" w:rsidRDefault="004653B0"/>
    <w:p w14:paraId="7F8F518E" w14:textId="74A5E577" w:rsidR="000E04D5" w:rsidRPr="004653B0" w:rsidRDefault="000E04D5">
      <w:pPr>
        <w:rPr>
          <w:u w:val="single"/>
        </w:rPr>
      </w:pPr>
      <w:r w:rsidRPr="004653B0">
        <w:rPr>
          <w:u w:val="single"/>
        </w:rPr>
        <w:t xml:space="preserve">Please reading </w:t>
      </w:r>
      <w:proofErr w:type="spellStart"/>
      <w:r w:rsidRPr="004653B0">
        <w:rPr>
          <w:u w:val="single"/>
        </w:rPr>
        <w:t>Lehtonen</w:t>
      </w:r>
      <w:proofErr w:type="spellEnd"/>
      <w:r w:rsidRPr="004653B0">
        <w:rPr>
          <w:u w:val="single"/>
        </w:rPr>
        <w:t xml:space="preserve"> et al. (2012), then answer the following questions:</w:t>
      </w:r>
    </w:p>
    <w:p w14:paraId="2947F3DA" w14:textId="77777777" w:rsidR="007771B5" w:rsidRPr="008775DF" w:rsidRDefault="007771B5" w:rsidP="007771B5">
      <w:pPr>
        <w:spacing w:line="360" w:lineRule="auto"/>
      </w:pPr>
    </w:p>
    <w:p w14:paraId="4862BED9" w14:textId="4A5ED2B4" w:rsidR="007771B5" w:rsidRDefault="004653B0" w:rsidP="004653B0">
      <w:pPr>
        <w:spacing w:line="360" w:lineRule="auto"/>
      </w:pPr>
      <w:r>
        <w:t xml:space="preserve">1. </w:t>
      </w:r>
      <w:r w:rsidR="007771B5" w:rsidRPr="008775DF">
        <w:t>Please briefly elaborate on the significance of factors such as frequency, lexicality and morphology in word recognition. How do these factors interact with language proficiency or age of acquisition in shaping the cognitive processes of bilinguals compared to monolinguals? (15’)</w:t>
      </w:r>
    </w:p>
    <w:p w14:paraId="32C626BF" w14:textId="77777777" w:rsidR="004653B0" w:rsidRPr="008775DF" w:rsidRDefault="004653B0" w:rsidP="004653B0">
      <w:pPr>
        <w:spacing w:line="360" w:lineRule="auto"/>
      </w:pPr>
    </w:p>
    <w:p w14:paraId="0F405DB5" w14:textId="77777777" w:rsidR="007771B5" w:rsidRPr="008775DF" w:rsidRDefault="007771B5" w:rsidP="007771B5">
      <w:pPr>
        <w:numPr>
          <w:ilvl w:val="0"/>
          <w:numId w:val="2"/>
        </w:numPr>
        <w:spacing w:line="360" w:lineRule="auto"/>
      </w:pPr>
      <w:r w:rsidRPr="008775DF">
        <w:t>Why do the researchers use the N400 component in the current study, and how do the N400 results suggest that bilinguals may process inflected words differently than monolinguals? (10’)</w:t>
      </w:r>
    </w:p>
    <w:p w14:paraId="0444D662" w14:textId="77777777" w:rsidR="004653B0" w:rsidRDefault="004653B0" w:rsidP="004653B0">
      <w:pPr>
        <w:spacing w:line="360" w:lineRule="auto"/>
      </w:pPr>
    </w:p>
    <w:p w14:paraId="3357982F" w14:textId="0290B38D" w:rsidR="007771B5" w:rsidRPr="008775DF" w:rsidRDefault="007771B5" w:rsidP="007771B5">
      <w:pPr>
        <w:numPr>
          <w:ilvl w:val="0"/>
          <w:numId w:val="2"/>
        </w:numPr>
        <w:spacing w:line="360" w:lineRule="auto"/>
      </w:pPr>
      <w:r w:rsidRPr="008775DF">
        <w:t>What are the main findings regarding the differences in word recognition between early bilinguals and monolinguals, and try to explain the differences between the two groups</w:t>
      </w:r>
      <w:r w:rsidR="00D302C1">
        <w:t>?</w:t>
      </w:r>
      <w:r w:rsidRPr="008775DF">
        <w:t xml:space="preserve"> (15’)</w:t>
      </w:r>
    </w:p>
    <w:p w14:paraId="5A1DEC2C" w14:textId="77777777" w:rsidR="004653B0" w:rsidRDefault="004653B0" w:rsidP="004653B0">
      <w:pPr>
        <w:spacing w:line="360" w:lineRule="auto"/>
      </w:pPr>
    </w:p>
    <w:p w14:paraId="42761C17" w14:textId="5FE11CE2" w:rsidR="007771B5" w:rsidRPr="008775DF" w:rsidRDefault="007771B5" w:rsidP="007771B5">
      <w:pPr>
        <w:numPr>
          <w:ilvl w:val="0"/>
          <w:numId w:val="2"/>
        </w:numPr>
        <w:spacing w:line="360" w:lineRule="auto"/>
      </w:pPr>
      <w:r w:rsidRPr="008775DF">
        <w:t>Evaluate the methodological approaches used in the study. What are the strengths and limitations of using ERPs in bilingualism research? (10’)</w:t>
      </w:r>
    </w:p>
    <w:p w14:paraId="1FB38977" w14:textId="77777777" w:rsidR="007771B5" w:rsidRDefault="007771B5"/>
    <w:sectPr w:rsidR="007771B5" w:rsidSect="00BE01C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A4FE" w14:textId="77777777" w:rsidR="0074164C" w:rsidRDefault="0074164C" w:rsidP="007C58A8">
      <w:r>
        <w:separator/>
      </w:r>
    </w:p>
  </w:endnote>
  <w:endnote w:type="continuationSeparator" w:id="0">
    <w:p w14:paraId="38B2FBCB" w14:textId="77777777" w:rsidR="0074164C" w:rsidRDefault="0074164C" w:rsidP="007C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069860"/>
      <w:docPartObj>
        <w:docPartGallery w:val="Page Numbers (Bottom of Page)"/>
        <w:docPartUnique/>
      </w:docPartObj>
    </w:sdtPr>
    <w:sdtEndPr>
      <w:rPr>
        <w:rStyle w:val="PageNumber"/>
      </w:rPr>
    </w:sdtEndPr>
    <w:sdtContent>
      <w:p w14:paraId="117F0A9C" w14:textId="4DD0F24A" w:rsidR="007C58A8" w:rsidRDefault="007C58A8" w:rsidP="000B3C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9677CE" w14:textId="77777777" w:rsidR="007C58A8" w:rsidRDefault="007C58A8" w:rsidP="000B3C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4958163"/>
      <w:docPartObj>
        <w:docPartGallery w:val="Page Numbers (Bottom of Page)"/>
        <w:docPartUnique/>
      </w:docPartObj>
    </w:sdtPr>
    <w:sdtContent>
      <w:p w14:paraId="29BA1647" w14:textId="4EEE6479" w:rsidR="000B3C0F" w:rsidRDefault="000B3C0F" w:rsidP="00C009CD">
        <w:pPr>
          <w:pStyle w:val="Footer"/>
          <w:framePr w:wrap="none" w:vAnchor="text" w:hAnchor="page" w:x="10967" w:y="7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8D022F" w14:textId="77777777" w:rsidR="000B3C0F" w:rsidRPr="00C009CD" w:rsidRDefault="000B3C0F" w:rsidP="000B3C0F">
    <w:pPr>
      <w:rPr>
        <w:rFonts w:ascii="Arial" w:hAnsi="Arial" w:cs="Arial"/>
        <w:color w:val="222222"/>
        <w:sz w:val="16"/>
        <w:szCs w:val="16"/>
        <w:shd w:val="clear" w:color="auto" w:fill="FFFFFF"/>
      </w:rPr>
    </w:pPr>
    <w:r w:rsidRPr="00C009CD">
      <w:rPr>
        <w:rFonts w:ascii="Arial" w:hAnsi="Arial" w:cs="Arial"/>
        <w:color w:val="222222"/>
        <w:sz w:val="16"/>
        <w:szCs w:val="16"/>
        <w:shd w:val="clear" w:color="auto" w:fill="FFFFFF"/>
      </w:rPr>
      <w:t xml:space="preserve">Brothers, T., </w:t>
    </w:r>
    <w:proofErr w:type="spellStart"/>
    <w:r w:rsidRPr="00C009CD">
      <w:rPr>
        <w:rFonts w:ascii="Arial" w:hAnsi="Arial" w:cs="Arial"/>
        <w:color w:val="222222"/>
        <w:sz w:val="16"/>
        <w:szCs w:val="16"/>
        <w:shd w:val="clear" w:color="auto" w:fill="FFFFFF"/>
      </w:rPr>
      <w:t>Hoversten</w:t>
    </w:r>
    <w:proofErr w:type="spellEnd"/>
    <w:r w:rsidRPr="00C009CD">
      <w:rPr>
        <w:rFonts w:ascii="Arial" w:hAnsi="Arial" w:cs="Arial"/>
        <w:color w:val="222222"/>
        <w:sz w:val="16"/>
        <w:szCs w:val="16"/>
        <w:shd w:val="clear" w:color="auto" w:fill="FFFFFF"/>
      </w:rPr>
      <w:t>, L. J., &amp; Traxler, M. J. (2021). Bilinguals on the garden-path: Individual differences in syntactic ambiguity resolution. </w:t>
    </w:r>
    <w:r w:rsidRPr="00C009CD">
      <w:rPr>
        <w:rFonts w:ascii="Arial" w:hAnsi="Arial" w:cs="Arial"/>
        <w:i/>
        <w:iCs/>
        <w:color w:val="222222"/>
        <w:sz w:val="16"/>
        <w:szCs w:val="16"/>
        <w:shd w:val="clear" w:color="auto" w:fill="FFFFFF"/>
      </w:rPr>
      <w:t>Bilingualism: Language and cognition</w:t>
    </w:r>
    <w:r w:rsidRPr="00C009CD">
      <w:rPr>
        <w:rFonts w:ascii="Arial" w:hAnsi="Arial" w:cs="Arial"/>
        <w:color w:val="222222"/>
        <w:sz w:val="16"/>
        <w:szCs w:val="16"/>
        <w:shd w:val="clear" w:color="auto" w:fill="FFFFFF"/>
      </w:rPr>
      <w:t>, </w:t>
    </w:r>
    <w:r w:rsidRPr="00C009CD">
      <w:rPr>
        <w:rFonts w:ascii="Arial" w:hAnsi="Arial" w:cs="Arial"/>
        <w:i/>
        <w:iCs/>
        <w:color w:val="222222"/>
        <w:sz w:val="16"/>
        <w:szCs w:val="16"/>
        <w:shd w:val="clear" w:color="auto" w:fill="FFFFFF"/>
      </w:rPr>
      <w:t>24</w:t>
    </w:r>
    <w:r w:rsidRPr="00C009CD">
      <w:rPr>
        <w:rFonts w:ascii="Arial" w:hAnsi="Arial" w:cs="Arial"/>
        <w:color w:val="222222"/>
        <w:sz w:val="16"/>
        <w:szCs w:val="16"/>
        <w:shd w:val="clear" w:color="auto" w:fill="FFFFFF"/>
      </w:rPr>
      <w:t>(4), 612-627.</w:t>
    </w:r>
  </w:p>
  <w:p w14:paraId="3D99CBDF" w14:textId="77777777" w:rsidR="000B3C0F" w:rsidRPr="00C009CD" w:rsidRDefault="000B3C0F" w:rsidP="000B3C0F">
    <w:pPr>
      <w:rPr>
        <w:sz w:val="16"/>
        <w:szCs w:val="16"/>
      </w:rPr>
    </w:pPr>
  </w:p>
  <w:p w14:paraId="502EFB29" w14:textId="77777777" w:rsidR="000B3C0F" w:rsidRPr="00C009CD" w:rsidRDefault="000B3C0F" w:rsidP="000B3C0F">
    <w:pPr>
      <w:rPr>
        <w:sz w:val="16"/>
        <w:szCs w:val="16"/>
      </w:rPr>
    </w:pPr>
    <w:proofErr w:type="spellStart"/>
    <w:r w:rsidRPr="00C009CD">
      <w:rPr>
        <w:rFonts w:ascii="Arial" w:hAnsi="Arial" w:cs="Arial"/>
        <w:color w:val="222222"/>
        <w:sz w:val="16"/>
        <w:szCs w:val="16"/>
        <w:shd w:val="clear" w:color="auto" w:fill="FFFFFF"/>
      </w:rPr>
      <w:t>Lehtonen</w:t>
    </w:r>
    <w:proofErr w:type="spellEnd"/>
    <w:r w:rsidRPr="00C009CD">
      <w:rPr>
        <w:rFonts w:ascii="Arial" w:hAnsi="Arial" w:cs="Arial"/>
        <w:color w:val="222222"/>
        <w:sz w:val="16"/>
        <w:szCs w:val="16"/>
        <w:shd w:val="clear" w:color="auto" w:fill="FFFFFF"/>
      </w:rPr>
      <w:t xml:space="preserve">, M., </w:t>
    </w:r>
    <w:proofErr w:type="spellStart"/>
    <w:r w:rsidRPr="00C009CD">
      <w:rPr>
        <w:rFonts w:ascii="Arial" w:hAnsi="Arial" w:cs="Arial"/>
        <w:color w:val="222222"/>
        <w:sz w:val="16"/>
        <w:szCs w:val="16"/>
        <w:shd w:val="clear" w:color="auto" w:fill="FFFFFF"/>
      </w:rPr>
      <w:t>Hultén</w:t>
    </w:r>
    <w:proofErr w:type="spellEnd"/>
    <w:r w:rsidRPr="00C009CD">
      <w:rPr>
        <w:rFonts w:ascii="Arial" w:hAnsi="Arial" w:cs="Arial"/>
        <w:color w:val="222222"/>
        <w:sz w:val="16"/>
        <w:szCs w:val="16"/>
        <w:shd w:val="clear" w:color="auto" w:fill="FFFFFF"/>
      </w:rPr>
      <w:t>, A., Rodríguez-</w:t>
    </w:r>
    <w:proofErr w:type="spellStart"/>
    <w:r w:rsidRPr="00C009CD">
      <w:rPr>
        <w:rFonts w:ascii="Arial" w:hAnsi="Arial" w:cs="Arial"/>
        <w:color w:val="222222"/>
        <w:sz w:val="16"/>
        <w:szCs w:val="16"/>
        <w:shd w:val="clear" w:color="auto" w:fill="FFFFFF"/>
      </w:rPr>
      <w:t>Fornells</w:t>
    </w:r>
    <w:proofErr w:type="spellEnd"/>
    <w:r w:rsidRPr="00C009CD">
      <w:rPr>
        <w:rFonts w:ascii="Arial" w:hAnsi="Arial" w:cs="Arial"/>
        <w:color w:val="222222"/>
        <w:sz w:val="16"/>
        <w:szCs w:val="16"/>
        <w:shd w:val="clear" w:color="auto" w:fill="FFFFFF"/>
      </w:rPr>
      <w:t xml:space="preserve">, A., </w:t>
    </w:r>
    <w:proofErr w:type="spellStart"/>
    <w:r w:rsidRPr="00C009CD">
      <w:rPr>
        <w:rFonts w:ascii="Arial" w:hAnsi="Arial" w:cs="Arial"/>
        <w:color w:val="222222"/>
        <w:sz w:val="16"/>
        <w:szCs w:val="16"/>
        <w:shd w:val="clear" w:color="auto" w:fill="FFFFFF"/>
      </w:rPr>
      <w:t>Cunillera</w:t>
    </w:r>
    <w:proofErr w:type="spellEnd"/>
    <w:r w:rsidRPr="00C009CD">
      <w:rPr>
        <w:rFonts w:ascii="Arial" w:hAnsi="Arial" w:cs="Arial"/>
        <w:color w:val="222222"/>
        <w:sz w:val="16"/>
        <w:szCs w:val="16"/>
        <w:shd w:val="clear" w:color="auto" w:fill="FFFFFF"/>
      </w:rPr>
      <w:t xml:space="preserve">, T., </w:t>
    </w:r>
    <w:proofErr w:type="spellStart"/>
    <w:r w:rsidRPr="00C009CD">
      <w:rPr>
        <w:rFonts w:ascii="Arial" w:hAnsi="Arial" w:cs="Arial"/>
        <w:color w:val="222222"/>
        <w:sz w:val="16"/>
        <w:szCs w:val="16"/>
        <w:shd w:val="clear" w:color="auto" w:fill="FFFFFF"/>
      </w:rPr>
      <w:t>Tuomainen</w:t>
    </w:r>
    <w:proofErr w:type="spellEnd"/>
    <w:r w:rsidRPr="00C009CD">
      <w:rPr>
        <w:rFonts w:ascii="Arial" w:hAnsi="Arial" w:cs="Arial"/>
        <w:color w:val="222222"/>
        <w:sz w:val="16"/>
        <w:szCs w:val="16"/>
        <w:shd w:val="clear" w:color="auto" w:fill="FFFFFF"/>
      </w:rPr>
      <w:t>, J., &amp; Laine, M. (2012). Differences in word recognition between early bilinguals and monolinguals: Behavioral and ERP evidence. </w:t>
    </w:r>
    <w:proofErr w:type="spellStart"/>
    <w:r w:rsidRPr="00C009CD">
      <w:rPr>
        <w:rFonts w:ascii="Arial" w:hAnsi="Arial" w:cs="Arial"/>
        <w:i/>
        <w:iCs/>
        <w:color w:val="222222"/>
        <w:sz w:val="16"/>
        <w:szCs w:val="16"/>
        <w:shd w:val="clear" w:color="auto" w:fill="FFFFFF"/>
      </w:rPr>
      <w:t>Neuropsychologia</w:t>
    </w:r>
    <w:proofErr w:type="spellEnd"/>
    <w:r w:rsidRPr="00C009CD">
      <w:rPr>
        <w:rFonts w:ascii="Arial" w:hAnsi="Arial" w:cs="Arial"/>
        <w:color w:val="222222"/>
        <w:sz w:val="16"/>
        <w:szCs w:val="16"/>
        <w:shd w:val="clear" w:color="auto" w:fill="FFFFFF"/>
      </w:rPr>
      <w:t>, </w:t>
    </w:r>
    <w:r w:rsidRPr="00C009CD">
      <w:rPr>
        <w:rFonts w:ascii="Arial" w:hAnsi="Arial" w:cs="Arial"/>
        <w:i/>
        <w:iCs/>
        <w:color w:val="222222"/>
        <w:sz w:val="16"/>
        <w:szCs w:val="16"/>
        <w:shd w:val="clear" w:color="auto" w:fill="FFFFFF"/>
      </w:rPr>
      <w:t>50</w:t>
    </w:r>
    <w:r w:rsidRPr="00C009CD">
      <w:rPr>
        <w:rFonts w:ascii="Arial" w:hAnsi="Arial" w:cs="Arial"/>
        <w:color w:val="222222"/>
        <w:sz w:val="16"/>
        <w:szCs w:val="16"/>
        <w:shd w:val="clear" w:color="auto" w:fill="FFFFFF"/>
      </w:rPr>
      <w:t>(7), 1362-1371.</w:t>
    </w:r>
  </w:p>
  <w:p w14:paraId="764D2C57" w14:textId="3734E0FB" w:rsidR="007C58A8" w:rsidRDefault="007C58A8" w:rsidP="000B3C0F">
    <w:pPr>
      <w:pStyle w:val="Footer"/>
      <w:ind w:right="360"/>
    </w:pPr>
  </w:p>
  <w:p w14:paraId="02A7C0FF" w14:textId="77777777" w:rsidR="00C009CD" w:rsidRPr="00C009CD" w:rsidRDefault="00C009CD" w:rsidP="000B3C0F">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E8F7" w14:textId="77777777" w:rsidR="0074164C" w:rsidRDefault="0074164C" w:rsidP="007C58A8">
      <w:r>
        <w:separator/>
      </w:r>
    </w:p>
  </w:footnote>
  <w:footnote w:type="continuationSeparator" w:id="0">
    <w:p w14:paraId="71C9A044" w14:textId="77777777" w:rsidR="0074164C" w:rsidRDefault="0074164C" w:rsidP="007C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3EAB" w14:textId="6543FB7C" w:rsidR="00997CC2" w:rsidRPr="00997CC2" w:rsidRDefault="00997CC2">
    <w:pPr>
      <w:pStyle w:val="Header"/>
      <w:rPr>
        <w:rFonts w:eastAsia="SimSun"/>
      </w:rPr>
    </w:pPr>
    <w:r w:rsidRPr="00997CC2">
      <w:rPr>
        <w:rFonts w:eastAsia="SimSun"/>
      </w:rPr>
      <w:t>《语言与思维》</w:t>
    </w:r>
    <w:r>
      <w:rPr>
        <w:rFonts w:eastAsia="SimSun"/>
      </w:rPr>
      <w:tab/>
    </w:r>
    <w:r>
      <w:rPr>
        <w:rFonts w:eastAsia="SimSun"/>
      </w:rPr>
      <w:tab/>
    </w:r>
    <w:r>
      <w:rPr>
        <w:rFonts w:eastAsia="SimSun" w:hint="eastAsia"/>
      </w:rPr>
      <w:t>2</w:t>
    </w:r>
    <w:r>
      <w:rPr>
        <w:rFonts w:eastAsia="SimSun"/>
      </w:rPr>
      <w:t>024 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CFE55D"/>
    <w:multiLevelType w:val="singleLevel"/>
    <w:tmpl w:val="BFCFE55D"/>
    <w:lvl w:ilvl="0">
      <w:start w:val="1"/>
      <w:numFmt w:val="decimal"/>
      <w:suff w:val="space"/>
      <w:lvlText w:val="%1."/>
      <w:lvlJc w:val="left"/>
    </w:lvl>
  </w:abstractNum>
  <w:abstractNum w:abstractNumId="1" w15:restartNumberingAfterBreak="0">
    <w:nsid w:val="558232AA"/>
    <w:multiLevelType w:val="hybridMultilevel"/>
    <w:tmpl w:val="4FE22428"/>
    <w:lvl w:ilvl="0" w:tplc="645A648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4685F"/>
    <w:multiLevelType w:val="hybridMultilevel"/>
    <w:tmpl w:val="2302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84392"/>
    <w:multiLevelType w:val="hybridMultilevel"/>
    <w:tmpl w:val="D7FA4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B5"/>
    <w:rsid w:val="000B3C0F"/>
    <w:rsid w:val="000E04D5"/>
    <w:rsid w:val="00104E4E"/>
    <w:rsid w:val="00126921"/>
    <w:rsid w:val="001965C3"/>
    <w:rsid w:val="004653B0"/>
    <w:rsid w:val="00686C2C"/>
    <w:rsid w:val="0074164C"/>
    <w:rsid w:val="007771B5"/>
    <w:rsid w:val="007C58A8"/>
    <w:rsid w:val="0086434B"/>
    <w:rsid w:val="008775DF"/>
    <w:rsid w:val="008A4647"/>
    <w:rsid w:val="00997CC2"/>
    <w:rsid w:val="00A51C9D"/>
    <w:rsid w:val="00AF7F34"/>
    <w:rsid w:val="00B13C49"/>
    <w:rsid w:val="00BE01CA"/>
    <w:rsid w:val="00C009CD"/>
    <w:rsid w:val="00C45FDA"/>
    <w:rsid w:val="00D302C1"/>
    <w:rsid w:val="00DD3875"/>
    <w:rsid w:val="00E34589"/>
    <w:rsid w:val="00F8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4559F"/>
  <w15:chartTrackingRefBased/>
  <w15:docId w15:val="{11A07202-2DDB-E54D-8C94-F9DEDDCC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0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1B5"/>
    <w:pPr>
      <w:widowControl w:val="0"/>
      <w:ind w:firstLineChars="200" w:firstLine="420"/>
      <w:jc w:val="both"/>
    </w:pPr>
    <w:rPr>
      <w:rFonts w:eastAsiaTheme="minorEastAsia"/>
      <w:kern w:val="2"/>
      <w:sz w:val="21"/>
    </w:rPr>
  </w:style>
  <w:style w:type="paragraph" w:styleId="Footer">
    <w:name w:val="footer"/>
    <w:basedOn w:val="Normal"/>
    <w:link w:val="FooterChar"/>
    <w:uiPriority w:val="99"/>
    <w:unhideWhenUsed/>
    <w:rsid w:val="007C58A8"/>
    <w:pPr>
      <w:tabs>
        <w:tab w:val="center" w:pos="4680"/>
        <w:tab w:val="right" w:pos="9360"/>
      </w:tabs>
    </w:pPr>
  </w:style>
  <w:style w:type="character" w:customStyle="1" w:styleId="FooterChar">
    <w:name w:val="Footer Char"/>
    <w:basedOn w:val="DefaultParagraphFont"/>
    <w:link w:val="Footer"/>
    <w:uiPriority w:val="99"/>
    <w:rsid w:val="007C58A8"/>
    <w:rPr>
      <w:rFonts w:ascii="Times New Roman" w:eastAsia="Times New Roman" w:hAnsi="Times New Roman" w:cs="Times New Roman"/>
    </w:rPr>
  </w:style>
  <w:style w:type="character" w:styleId="PageNumber">
    <w:name w:val="page number"/>
    <w:basedOn w:val="DefaultParagraphFont"/>
    <w:uiPriority w:val="99"/>
    <w:semiHidden/>
    <w:unhideWhenUsed/>
    <w:rsid w:val="007C58A8"/>
  </w:style>
  <w:style w:type="paragraph" w:styleId="Header">
    <w:name w:val="header"/>
    <w:basedOn w:val="Normal"/>
    <w:link w:val="HeaderChar"/>
    <w:uiPriority w:val="99"/>
    <w:unhideWhenUsed/>
    <w:rsid w:val="00997CC2"/>
    <w:pPr>
      <w:tabs>
        <w:tab w:val="center" w:pos="4680"/>
        <w:tab w:val="right" w:pos="9360"/>
      </w:tabs>
    </w:pPr>
  </w:style>
  <w:style w:type="character" w:customStyle="1" w:styleId="HeaderChar">
    <w:name w:val="Header Char"/>
    <w:basedOn w:val="DefaultParagraphFont"/>
    <w:link w:val="Header"/>
    <w:uiPriority w:val="99"/>
    <w:rsid w:val="00997C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620187">
      <w:bodyDiv w:val="1"/>
      <w:marLeft w:val="0"/>
      <w:marRight w:val="0"/>
      <w:marTop w:val="0"/>
      <w:marBottom w:val="0"/>
      <w:divBdr>
        <w:top w:val="none" w:sz="0" w:space="0" w:color="auto"/>
        <w:left w:val="none" w:sz="0" w:space="0" w:color="auto"/>
        <w:bottom w:val="none" w:sz="0" w:space="0" w:color="auto"/>
        <w:right w:val="none" w:sz="0" w:space="0" w:color="auto"/>
      </w:divBdr>
    </w:div>
    <w:div w:id="14246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2024-11-12T23:19:00Z</dcterms:created>
  <dcterms:modified xsi:type="dcterms:W3CDTF">2024-11-12T23:55:00Z</dcterms:modified>
</cp:coreProperties>
</file>