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DF4B" w14:textId="77777777" w:rsidR="00EF5066" w:rsidRDefault="00934E46">
      <w:pPr>
        <w:jc w:val="center"/>
        <w:rPr>
          <w:b/>
          <w:sz w:val="44"/>
          <w:szCs w:val="44"/>
        </w:rPr>
      </w:pPr>
      <w:r>
        <w:rPr>
          <w:rFonts w:hint="eastAsia"/>
          <w:b/>
          <w:sz w:val="44"/>
          <w:szCs w:val="44"/>
        </w:rPr>
        <w:t>《</w:t>
      </w:r>
      <w:r w:rsidR="00A315AB" w:rsidRPr="00A315AB">
        <w:rPr>
          <w:rFonts w:hint="eastAsia"/>
          <w:b/>
          <w:sz w:val="44"/>
          <w:szCs w:val="44"/>
        </w:rPr>
        <w:t>金融工具与风险管理</w:t>
      </w:r>
      <w:r>
        <w:rPr>
          <w:rFonts w:hint="eastAsia"/>
          <w:b/>
          <w:sz w:val="44"/>
          <w:szCs w:val="44"/>
        </w:rPr>
        <w:t>》教学大纲</w:t>
      </w:r>
    </w:p>
    <w:p w14:paraId="111FFB25" w14:textId="77777777" w:rsidR="00EF5066" w:rsidRDefault="00934E46">
      <w:pPr>
        <w:jc w:val="center"/>
      </w:pPr>
      <w:r>
        <w:rPr>
          <w:rFonts w:hint="eastAsia"/>
        </w:rPr>
        <w:t>(20</w:t>
      </w:r>
      <w:r w:rsidR="00A315AB">
        <w:t>2</w:t>
      </w:r>
      <w:r w:rsidR="00767B60">
        <w:t>4</w:t>
      </w:r>
      <w:r>
        <w:rPr>
          <w:rFonts w:hint="eastAsia"/>
        </w:rPr>
        <w:t>－</w:t>
      </w:r>
      <w:r>
        <w:rPr>
          <w:rFonts w:hint="eastAsia"/>
        </w:rPr>
        <w:t>20</w:t>
      </w:r>
      <w:r w:rsidR="00A315AB">
        <w:t>2</w:t>
      </w:r>
      <w:r w:rsidR="00767B60">
        <w:t>5</w:t>
      </w:r>
      <w:r>
        <w:rPr>
          <w:rFonts w:hint="eastAsia"/>
        </w:rPr>
        <w:t>年第</w:t>
      </w:r>
      <w:r w:rsidR="00A315AB">
        <w:t>2</w:t>
      </w:r>
      <w:r>
        <w:rPr>
          <w:rFonts w:hint="eastAsia"/>
        </w:rPr>
        <w:t>学期</w:t>
      </w:r>
      <w:r>
        <w:rPr>
          <w:rFonts w:hint="eastAsia"/>
        </w:rPr>
        <w:t>)</w:t>
      </w:r>
    </w:p>
    <w:p w14:paraId="12F26515" w14:textId="77777777" w:rsidR="00EF5066" w:rsidRDefault="00EF5066">
      <w:pPr>
        <w:jc w:val="center"/>
      </w:pPr>
    </w:p>
    <w:p w14:paraId="781C884E" w14:textId="77777777" w:rsidR="00EF5066" w:rsidRDefault="00934E46">
      <w:r>
        <w:rPr>
          <w:rFonts w:hint="eastAsia"/>
          <w:b/>
        </w:rPr>
        <w:t>课程：</w:t>
      </w:r>
      <w:r>
        <w:rPr>
          <w:rFonts w:hint="eastAsia"/>
          <w:b/>
        </w:rPr>
        <w:t xml:space="preserve">                   </w:t>
      </w:r>
      <w:r w:rsidR="00A315AB" w:rsidRPr="00A315AB">
        <w:rPr>
          <w:rFonts w:hint="eastAsia"/>
          <w:b/>
        </w:rPr>
        <w:t>金融工具与风险管理</w:t>
      </w:r>
    </w:p>
    <w:p w14:paraId="79A60295" w14:textId="77777777" w:rsidR="00EF5066" w:rsidRDefault="00EF5066"/>
    <w:p w14:paraId="70BDFDD8" w14:textId="77777777" w:rsidR="00EF5066" w:rsidRDefault="00934E46" w:rsidP="00D84266">
      <w:pPr>
        <w:spacing w:line="400" w:lineRule="exact"/>
      </w:pPr>
      <w:r>
        <w:rPr>
          <w:rFonts w:hint="eastAsia"/>
          <w:b/>
        </w:rPr>
        <w:t>授课教师：</w:t>
      </w:r>
      <w:r>
        <w:rPr>
          <w:rFonts w:hint="eastAsia"/>
        </w:rPr>
        <w:t xml:space="preserve">                </w:t>
      </w:r>
      <w:r w:rsidR="00A315AB">
        <w:rPr>
          <w:rFonts w:hint="eastAsia"/>
        </w:rPr>
        <w:t>董慧</w:t>
      </w:r>
    </w:p>
    <w:p w14:paraId="43C04114" w14:textId="77777777" w:rsidR="00EF5066" w:rsidRDefault="00934E46" w:rsidP="00D84266">
      <w:pPr>
        <w:spacing w:line="400" w:lineRule="exact"/>
      </w:pPr>
      <w:r>
        <w:rPr>
          <w:rFonts w:hint="eastAsia"/>
        </w:rPr>
        <w:t xml:space="preserve">                          </w:t>
      </w:r>
      <w:r>
        <w:rPr>
          <w:rFonts w:hint="eastAsia"/>
        </w:rPr>
        <w:t>答疑时间：预约或周</w:t>
      </w:r>
      <w:r w:rsidR="00767B60">
        <w:rPr>
          <w:rFonts w:hint="eastAsia"/>
        </w:rPr>
        <w:t>五</w:t>
      </w:r>
      <w:r w:rsidR="00A315AB">
        <w:rPr>
          <w:rFonts w:hint="eastAsia"/>
        </w:rPr>
        <w:t>上</w:t>
      </w:r>
      <w:r>
        <w:rPr>
          <w:rFonts w:hint="eastAsia"/>
        </w:rPr>
        <w:t>午</w:t>
      </w:r>
      <w:r w:rsidR="00767B60">
        <w:t>8</w:t>
      </w:r>
      <w:r>
        <w:rPr>
          <w:rFonts w:hint="eastAsia"/>
        </w:rPr>
        <w:t>:30-</w:t>
      </w:r>
      <w:r w:rsidR="00767B60">
        <w:t>9</w:t>
      </w:r>
      <w:r>
        <w:rPr>
          <w:rFonts w:hint="eastAsia"/>
        </w:rPr>
        <w:t>:30</w:t>
      </w:r>
    </w:p>
    <w:p w14:paraId="418D6E9D" w14:textId="77777777" w:rsidR="00EF5066" w:rsidRDefault="00934E46" w:rsidP="00D84266">
      <w:pPr>
        <w:spacing w:line="400" w:lineRule="exact"/>
      </w:pPr>
      <w:r>
        <w:rPr>
          <w:rFonts w:hint="eastAsia"/>
        </w:rPr>
        <w:t xml:space="preserve">                          </w:t>
      </w:r>
      <w:r>
        <w:rPr>
          <w:rFonts w:hint="eastAsia"/>
        </w:rPr>
        <w:t>办公室：</w:t>
      </w:r>
      <w:r w:rsidR="00A315AB">
        <w:rPr>
          <w:rFonts w:hint="eastAsia"/>
        </w:rPr>
        <w:t>会计学院</w:t>
      </w:r>
      <w:r w:rsidR="00A315AB">
        <w:rPr>
          <w:rFonts w:hint="eastAsia"/>
        </w:rPr>
        <w:t>3</w:t>
      </w:r>
      <w:r w:rsidR="00A315AB">
        <w:t>35</w:t>
      </w:r>
    </w:p>
    <w:p w14:paraId="69D94869" w14:textId="77777777" w:rsidR="00EF5066" w:rsidRDefault="00934E46" w:rsidP="00D84266">
      <w:pPr>
        <w:spacing w:line="400" w:lineRule="exact"/>
        <w:rPr>
          <w:u w:val="single"/>
        </w:rPr>
      </w:pPr>
      <w:r>
        <w:rPr>
          <w:rFonts w:hint="eastAsia"/>
        </w:rPr>
        <w:t xml:space="preserve">                          E-mail: </w:t>
      </w:r>
      <w:r w:rsidR="00A315AB">
        <w:t>dong.hui@mail.shufe.edu.cn</w:t>
      </w:r>
    </w:p>
    <w:p w14:paraId="4FBBDA02" w14:textId="77777777" w:rsidR="00EF5066" w:rsidRDefault="00EF5066">
      <w:pPr>
        <w:rPr>
          <w:b/>
        </w:rPr>
      </w:pPr>
    </w:p>
    <w:p w14:paraId="74A74DD9" w14:textId="77777777" w:rsidR="00EF5066" w:rsidRDefault="00934E46">
      <w:r>
        <w:rPr>
          <w:rFonts w:hint="eastAsia"/>
          <w:b/>
        </w:rPr>
        <w:t>课程类别：</w:t>
      </w:r>
      <w:r>
        <w:rPr>
          <w:rFonts w:hint="eastAsia"/>
          <w:b/>
        </w:rPr>
        <w:t xml:space="preserve">                </w:t>
      </w:r>
      <w:r w:rsidR="00A315AB">
        <w:rPr>
          <w:rFonts w:hint="eastAsia"/>
        </w:rPr>
        <w:t>专业必修课</w:t>
      </w:r>
    </w:p>
    <w:p w14:paraId="516276D7" w14:textId="77777777" w:rsidR="00EF5066" w:rsidRDefault="00EF5066">
      <w:pPr>
        <w:rPr>
          <w:b/>
        </w:rPr>
      </w:pPr>
    </w:p>
    <w:p w14:paraId="4975FD6E" w14:textId="77777777" w:rsidR="00EF5066" w:rsidRDefault="00934E46" w:rsidP="00D84266">
      <w:pPr>
        <w:spacing w:line="400" w:lineRule="exact"/>
      </w:pPr>
      <w:r>
        <w:rPr>
          <w:rFonts w:hint="eastAsia"/>
          <w:b/>
        </w:rPr>
        <w:t>课程安排说明：</w:t>
      </w:r>
      <w:r>
        <w:rPr>
          <w:rFonts w:hint="eastAsia"/>
        </w:rPr>
        <w:t xml:space="preserve">            20</w:t>
      </w:r>
      <w:r w:rsidR="00A315AB">
        <w:t>2</w:t>
      </w:r>
      <w:r w:rsidR="00767B60">
        <w:t>5</w:t>
      </w:r>
      <w:r>
        <w:rPr>
          <w:rFonts w:hint="eastAsia"/>
        </w:rPr>
        <w:t>年</w:t>
      </w:r>
      <w:r w:rsidR="00A315AB">
        <w:t>2</w:t>
      </w:r>
      <w:r>
        <w:rPr>
          <w:rFonts w:hint="eastAsia"/>
        </w:rPr>
        <w:t>月</w:t>
      </w:r>
      <w:r w:rsidR="00A315AB">
        <w:t>2</w:t>
      </w:r>
      <w:r w:rsidR="00767B60">
        <w:t>6</w:t>
      </w:r>
      <w:r>
        <w:rPr>
          <w:rFonts w:hint="eastAsia"/>
        </w:rPr>
        <w:t>日—</w:t>
      </w:r>
      <w:r>
        <w:rPr>
          <w:rFonts w:hint="eastAsia"/>
        </w:rPr>
        <w:t>20</w:t>
      </w:r>
      <w:r w:rsidR="00A315AB">
        <w:t>2</w:t>
      </w:r>
      <w:r w:rsidR="00767B60">
        <w:t>5</w:t>
      </w:r>
      <w:r>
        <w:rPr>
          <w:rFonts w:hint="eastAsia"/>
        </w:rPr>
        <w:t>年</w:t>
      </w:r>
      <w:r w:rsidR="00A315AB">
        <w:t>5</w:t>
      </w:r>
      <w:r>
        <w:rPr>
          <w:rFonts w:hint="eastAsia"/>
        </w:rPr>
        <w:t>月</w:t>
      </w:r>
      <w:r w:rsidR="00A315AB">
        <w:t>30</w:t>
      </w:r>
      <w:r>
        <w:rPr>
          <w:rFonts w:hint="eastAsia"/>
        </w:rPr>
        <w:t>日</w:t>
      </w:r>
    </w:p>
    <w:p w14:paraId="4E88514F" w14:textId="77777777" w:rsidR="00EF5066" w:rsidRDefault="00934E46" w:rsidP="00D84266">
      <w:pPr>
        <w:spacing w:line="400" w:lineRule="exact"/>
      </w:pPr>
      <w:r>
        <w:rPr>
          <w:rFonts w:hint="eastAsia"/>
        </w:rPr>
        <w:t xml:space="preserve">                          </w:t>
      </w:r>
      <w:r w:rsidR="009F7252">
        <w:rPr>
          <w:rFonts w:hint="eastAsia"/>
        </w:rPr>
        <w:t>上课时间：</w:t>
      </w:r>
      <w:r>
        <w:rPr>
          <w:rFonts w:hint="eastAsia"/>
        </w:rPr>
        <w:t>周</w:t>
      </w:r>
      <w:r w:rsidR="00767B60">
        <w:rPr>
          <w:rFonts w:hint="eastAsia"/>
        </w:rPr>
        <w:t>三下</w:t>
      </w:r>
      <w:r>
        <w:rPr>
          <w:rFonts w:hint="eastAsia"/>
        </w:rPr>
        <w:t>午</w:t>
      </w:r>
      <w:r w:rsidR="00F76BD7">
        <w:t>1</w:t>
      </w:r>
      <w:r w:rsidR="00767B60">
        <w:t>3</w:t>
      </w:r>
      <w:r w:rsidR="00F76BD7">
        <w:rPr>
          <w:rFonts w:hint="eastAsia"/>
        </w:rPr>
        <w:t>:</w:t>
      </w:r>
      <w:r w:rsidR="00767B60">
        <w:t>20</w:t>
      </w:r>
      <w:r>
        <w:rPr>
          <w:rFonts w:hint="eastAsia"/>
        </w:rPr>
        <w:t>-</w:t>
      </w:r>
      <w:r w:rsidR="00F76BD7">
        <w:t>1</w:t>
      </w:r>
      <w:r w:rsidR="00767B60">
        <w:t>5</w:t>
      </w:r>
      <w:r>
        <w:rPr>
          <w:rFonts w:hint="eastAsia"/>
        </w:rPr>
        <w:t>:</w:t>
      </w:r>
      <w:r w:rsidR="00767B60">
        <w:t>00</w:t>
      </w:r>
      <w:r w:rsidR="00093692">
        <w:rPr>
          <w:rFonts w:hint="eastAsia"/>
        </w:rPr>
        <w:t>；周</w:t>
      </w:r>
      <w:r w:rsidR="00767B60">
        <w:rPr>
          <w:rFonts w:hint="eastAsia"/>
        </w:rPr>
        <w:t>五上</w:t>
      </w:r>
      <w:r w:rsidR="00093692">
        <w:rPr>
          <w:rFonts w:hint="eastAsia"/>
        </w:rPr>
        <w:t>午</w:t>
      </w:r>
      <w:r w:rsidR="00F76BD7">
        <w:t>1</w:t>
      </w:r>
      <w:r w:rsidR="00767B60">
        <w:t>0</w:t>
      </w:r>
      <w:r w:rsidR="00093692">
        <w:rPr>
          <w:rFonts w:hint="eastAsia"/>
        </w:rPr>
        <w:t>:</w:t>
      </w:r>
      <w:r w:rsidR="00767B60">
        <w:t>0</w:t>
      </w:r>
      <w:r w:rsidR="00F76BD7">
        <w:t>5</w:t>
      </w:r>
      <w:r w:rsidR="00093692">
        <w:rPr>
          <w:rFonts w:hint="eastAsia"/>
        </w:rPr>
        <w:t>-</w:t>
      </w:r>
      <w:r w:rsidR="00F76BD7">
        <w:t>1</w:t>
      </w:r>
      <w:r w:rsidR="00767B60">
        <w:t>1</w:t>
      </w:r>
      <w:r w:rsidR="00093692">
        <w:rPr>
          <w:rFonts w:hint="eastAsia"/>
        </w:rPr>
        <w:t>:</w:t>
      </w:r>
      <w:r w:rsidR="00767B60">
        <w:t>4</w:t>
      </w:r>
      <w:r w:rsidR="00F76BD7">
        <w:t>5</w:t>
      </w:r>
    </w:p>
    <w:p w14:paraId="5EA41033" w14:textId="77777777" w:rsidR="00EF5066" w:rsidRDefault="00934E46" w:rsidP="00D84266">
      <w:pPr>
        <w:spacing w:line="400" w:lineRule="exact"/>
        <w:ind w:firstLineChars="1300" w:firstLine="2730"/>
      </w:pPr>
      <w:r>
        <w:rPr>
          <w:rFonts w:hint="eastAsia"/>
        </w:rPr>
        <w:t>授课地点：</w:t>
      </w:r>
      <w:r w:rsidR="00767B60">
        <w:rPr>
          <w:rFonts w:hint="eastAsia"/>
        </w:rPr>
        <w:t>一</w:t>
      </w:r>
      <w:r w:rsidR="00A315AB">
        <w:rPr>
          <w:rFonts w:hint="eastAsia"/>
        </w:rPr>
        <w:t>教</w:t>
      </w:r>
      <w:r w:rsidR="00767B60">
        <w:t>2</w:t>
      </w:r>
      <w:r w:rsidR="00A315AB">
        <w:t>0</w:t>
      </w:r>
      <w:r w:rsidR="00767B60">
        <w:t>5</w:t>
      </w:r>
    </w:p>
    <w:p w14:paraId="570E5FD3" w14:textId="77777777" w:rsidR="00592899" w:rsidRDefault="00934E46" w:rsidP="00D84266">
      <w:pPr>
        <w:spacing w:line="400" w:lineRule="exact"/>
      </w:pPr>
      <w:r>
        <w:rPr>
          <w:rFonts w:hint="eastAsia"/>
        </w:rPr>
        <w:t xml:space="preserve">                          </w:t>
      </w:r>
      <w:r>
        <w:rPr>
          <w:rFonts w:hint="eastAsia"/>
        </w:rPr>
        <w:t>课程调整：</w:t>
      </w:r>
      <w:r w:rsidR="00093692">
        <w:t>4</w:t>
      </w:r>
      <w:r>
        <w:rPr>
          <w:rFonts w:hint="eastAsia"/>
        </w:rPr>
        <w:t>月</w:t>
      </w:r>
      <w:r w:rsidR="00592899">
        <w:t>4</w:t>
      </w:r>
      <w:r>
        <w:rPr>
          <w:rFonts w:hint="eastAsia"/>
        </w:rPr>
        <w:t>日</w:t>
      </w:r>
      <w:r w:rsidR="00592899">
        <w:rPr>
          <w:rFonts w:hint="eastAsia"/>
        </w:rPr>
        <w:t>、</w:t>
      </w:r>
      <w:r w:rsidR="00592899">
        <w:rPr>
          <w:rFonts w:hint="eastAsia"/>
        </w:rPr>
        <w:t>5</w:t>
      </w:r>
      <w:r w:rsidR="00592899">
        <w:rPr>
          <w:rFonts w:hint="eastAsia"/>
        </w:rPr>
        <w:t>月</w:t>
      </w:r>
      <w:r w:rsidR="00592899">
        <w:rPr>
          <w:rFonts w:hint="eastAsia"/>
        </w:rPr>
        <w:t>2</w:t>
      </w:r>
      <w:r w:rsidR="00592899">
        <w:rPr>
          <w:rFonts w:hint="eastAsia"/>
        </w:rPr>
        <w:t>日</w:t>
      </w:r>
      <w:r>
        <w:rPr>
          <w:rFonts w:hint="eastAsia"/>
        </w:rPr>
        <w:t>（</w:t>
      </w:r>
      <w:r w:rsidR="00592899">
        <w:rPr>
          <w:rFonts w:hint="eastAsia"/>
        </w:rPr>
        <w:t>清明</w:t>
      </w:r>
      <w:r>
        <w:rPr>
          <w:rFonts w:hint="eastAsia"/>
        </w:rPr>
        <w:t>节</w:t>
      </w:r>
      <w:r w:rsidR="00592899">
        <w:rPr>
          <w:rFonts w:hint="eastAsia"/>
        </w:rPr>
        <w:t>、劳动节</w:t>
      </w:r>
      <w:r>
        <w:rPr>
          <w:rFonts w:hint="eastAsia"/>
        </w:rPr>
        <w:t>休假）</w:t>
      </w:r>
    </w:p>
    <w:p w14:paraId="5D7EFFB0" w14:textId="77777777" w:rsidR="00EF5066" w:rsidRDefault="00934E46" w:rsidP="00D84266">
      <w:pPr>
        <w:spacing w:line="400" w:lineRule="exact"/>
        <w:ind w:right="840" w:firstLineChars="1800" w:firstLine="3780"/>
      </w:pPr>
      <w:r>
        <w:rPr>
          <w:rFonts w:hint="eastAsia"/>
        </w:rPr>
        <w:t>课程</w:t>
      </w:r>
      <w:r w:rsidR="00592899">
        <w:rPr>
          <w:rFonts w:hint="eastAsia"/>
        </w:rPr>
        <w:t>内容按照学校规定调整</w:t>
      </w:r>
      <w:r>
        <w:rPr>
          <w:rFonts w:hint="eastAsia"/>
        </w:rPr>
        <w:t>。</w:t>
      </w:r>
      <w:r>
        <w:rPr>
          <w:rFonts w:hint="eastAsia"/>
        </w:rPr>
        <w:t xml:space="preserve"> </w:t>
      </w:r>
    </w:p>
    <w:p w14:paraId="6C23DB33" w14:textId="77777777" w:rsidR="00EF5066" w:rsidRDefault="00934E46" w:rsidP="00D84266">
      <w:pPr>
        <w:spacing w:line="400" w:lineRule="exact"/>
      </w:pPr>
      <w:r>
        <w:rPr>
          <w:rFonts w:hint="eastAsia"/>
        </w:rPr>
        <w:t xml:space="preserve">                          </w:t>
      </w:r>
      <w:r>
        <w:rPr>
          <w:rFonts w:hint="eastAsia"/>
        </w:rPr>
        <w:t>期终考试时间：</w:t>
      </w:r>
      <w:r>
        <w:rPr>
          <w:rFonts w:hint="eastAsia"/>
        </w:rPr>
        <w:t>20</w:t>
      </w:r>
      <w:r w:rsidR="00A315AB">
        <w:t>24</w:t>
      </w:r>
      <w:r>
        <w:rPr>
          <w:rFonts w:hint="eastAsia"/>
        </w:rPr>
        <w:t>年</w:t>
      </w:r>
      <w:r w:rsidR="00A315AB">
        <w:t>5</w:t>
      </w:r>
      <w:r>
        <w:rPr>
          <w:rFonts w:hint="eastAsia"/>
        </w:rPr>
        <w:t>月</w:t>
      </w:r>
      <w:r w:rsidR="00767B60">
        <w:t>19</w:t>
      </w:r>
      <w:r>
        <w:rPr>
          <w:rFonts w:hint="eastAsia"/>
        </w:rPr>
        <w:t>日—</w:t>
      </w:r>
      <w:r w:rsidR="00A315AB">
        <w:t>5</w:t>
      </w:r>
      <w:r>
        <w:rPr>
          <w:rFonts w:hint="eastAsia"/>
        </w:rPr>
        <w:t>月</w:t>
      </w:r>
      <w:r w:rsidR="00A315AB">
        <w:t>3</w:t>
      </w:r>
      <w:r w:rsidR="00093692">
        <w:t>0</w:t>
      </w:r>
      <w:r>
        <w:rPr>
          <w:rFonts w:hint="eastAsia"/>
        </w:rPr>
        <w:t>日之间。</w:t>
      </w:r>
    </w:p>
    <w:p w14:paraId="369D32AE" w14:textId="77777777" w:rsidR="00EF5066" w:rsidRDefault="00934E46">
      <w:pPr>
        <w:rPr>
          <w:b/>
        </w:rPr>
      </w:pPr>
      <w:r>
        <w:rPr>
          <w:rFonts w:hint="eastAsia"/>
          <w:b/>
        </w:rPr>
        <w:t>教学学时分配表：</w:t>
      </w:r>
    </w:p>
    <w:p w14:paraId="47AE207E" w14:textId="77777777" w:rsidR="00EF5066" w:rsidRDefault="00EF5066">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383"/>
        <w:gridCol w:w="1480"/>
        <w:gridCol w:w="1516"/>
        <w:gridCol w:w="1516"/>
        <w:gridCol w:w="1019"/>
      </w:tblGrid>
      <w:tr w:rsidR="00D371C6" w:rsidRPr="00D371C6" w14:paraId="64B9DBEF" w14:textId="77777777">
        <w:tc>
          <w:tcPr>
            <w:tcW w:w="1420" w:type="dxa"/>
          </w:tcPr>
          <w:p w14:paraId="7E214F19" w14:textId="77777777" w:rsidR="00EF5066" w:rsidRPr="00D371C6" w:rsidRDefault="00934E46">
            <w:pPr>
              <w:jc w:val="center"/>
            </w:pPr>
            <w:r w:rsidRPr="00D371C6">
              <w:rPr>
                <w:rFonts w:hint="eastAsia"/>
              </w:rPr>
              <w:t>学分</w:t>
            </w:r>
          </w:p>
        </w:tc>
        <w:tc>
          <w:tcPr>
            <w:tcW w:w="1420" w:type="dxa"/>
          </w:tcPr>
          <w:p w14:paraId="5EE45D4E" w14:textId="77777777" w:rsidR="00EF5066" w:rsidRPr="00D371C6" w:rsidRDefault="00934E46">
            <w:pPr>
              <w:jc w:val="center"/>
            </w:pPr>
            <w:r w:rsidRPr="00D371C6">
              <w:rPr>
                <w:rFonts w:hint="eastAsia"/>
              </w:rPr>
              <w:t>总学时</w:t>
            </w:r>
          </w:p>
        </w:tc>
        <w:tc>
          <w:tcPr>
            <w:tcW w:w="1521" w:type="dxa"/>
          </w:tcPr>
          <w:p w14:paraId="79DC5079" w14:textId="77777777" w:rsidR="00EF5066" w:rsidRPr="00D371C6" w:rsidRDefault="00D371C6">
            <w:pPr>
              <w:jc w:val="center"/>
            </w:pPr>
            <w:r w:rsidRPr="00D371C6">
              <w:rPr>
                <w:rFonts w:hint="eastAsia"/>
              </w:rPr>
              <w:t>互动式授课</w:t>
            </w:r>
            <w:r w:rsidR="00934E46" w:rsidRPr="00D371C6">
              <w:rPr>
                <w:rFonts w:hint="eastAsia"/>
              </w:rPr>
              <w:t>学时</w:t>
            </w:r>
          </w:p>
        </w:tc>
        <w:tc>
          <w:tcPr>
            <w:tcW w:w="1559" w:type="dxa"/>
          </w:tcPr>
          <w:p w14:paraId="14083BAE" w14:textId="77777777" w:rsidR="00EF5066" w:rsidRPr="00D371C6" w:rsidRDefault="00D371C6">
            <w:pPr>
              <w:jc w:val="center"/>
            </w:pPr>
            <w:r w:rsidRPr="00D371C6">
              <w:rPr>
                <w:rFonts w:hint="eastAsia"/>
              </w:rPr>
              <w:t>课堂练习</w:t>
            </w:r>
            <w:r w:rsidR="00934E46" w:rsidRPr="00D371C6">
              <w:rPr>
                <w:rFonts w:hint="eastAsia"/>
              </w:rPr>
              <w:t>学时</w:t>
            </w:r>
          </w:p>
        </w:tc>
        <w:tc>
          <w:tcPr>
            <w:tcW w:w="1559" w:type="dxa"/>
          </w:tcPr>
          <w:p w14:paraId="1AE6304B" w14:textId="77777777" w:rsidR="00EF5066" w:rsidRPr="00D371C6" w:rsidRDefault="00D371C6" w:rsidP="00D371C6">
            <w:pPr>
              <w:jc w:val="center"/>
            </w:pPr>
            <w:r w:rsidRPr="00D371C6">
              <w:rPr>
                <w:rFonts w:hint="eastAsia"/>
              </w:rPr>
              <w:t>教授案例以及小组案例报告</w:t>
            </w:r>
            <w:r w:rsidR="00934E46" w:rsidRPr="00D371C6">
              <w:rPr>
                <w:rFonts w:hint="eastAsia"/>
              </w:rPr>
              <w:t>学时</w:t>
            </w:r>
          </w:p>
        </w:tc>
        <w:tc>
          <w:tcPr>
            <w:tcW w:w="1043" w:type="dxa"/>
          </w:tcPr>
          <w:p w14:paraId="0BD77BED" w14:textId="77777777" w:rsidR="00EF5066" w:rsidRPr="00D371C6" w:rsidRDefault="00934E46">
            <w:pPr>
              <w:jc w:val="center"/>
            </w:pPr>
            <w:r w:rsidRPr="00D371C6">
              <w:rPr>
                <w:rFonts w:hint="eastAsia"/>
              </w:rPr>
              <w:t>其他</w:t>
            </w:r>
          </w:p>
        </w:tc>
      </w:tr>
      <w:tr w:rsidR="00D371C6" w:rsidRPr="00D371C6" w14:paraId="2D258963" w14:textId="77777777">
        <w:tc>
          <w:tcPr>
            <w:tcW w:w="1420" w:type="dxa"/>
          </w:tcPr>
          <w:p w14:paraId="49373970" w14:textId="77777777" w:rsidR="00EF5066" w:rsidRPr="00D371C6" w:rsidRDefault="00D371C6">
            <w:pPr>
              <w:jc w:val="center"/>
              <w:rPr>
                <w:i/>
              </w:rPr>
            </w:pPr>
            <m:oMathPara>
              <m:oMath>
                <m:r>
                  <w:rPr>
                    <w:rFonts w:ascii="Cambria Math" w:hAnsi="Cambria Math"/>
                  </w:rPr>
                  <m:t>3</m:t>
                </m:r>
              </m:oMath>
            </m:oMathPara>
          </w:p>
        </w:tc>
        <w:tc>
          <w:tcPr>
            <w:tcW w:w="1420" w:type="dxa"/>
          </w:tcPr>
          <w:p w14:paraId="66A360D1" w14:textId="5456F43D" w:rsidR="00EF5066" w:rsidRPr="00D371C6" w:rsidRDefault="000F1C1F">
            <w:pPr>
              <w:jc w:val="center"/>
            </w:pPr>
            <m:oMathPara>
              <m:oMath>
                <m:r>
                  <w:rPr>
                    <w:rFonts w:ascii="Cambria Math" w:hAnsi="Cambria Math"/>
                  </w:rPr>
                  <m:t>48</m:t>
                </m:r>
              </m:oMath>
            </m:oMathPara>
          </w:p>
        </w:tc>
        <w:tc>
          <w:tcPr>
            <w:tcW w:w="1521" w:type="dxa"/>
          </w:tcPr>
          <w:p w14:paraId="24C617AE" w14:textId="77777777" w:rsidR="00EF5066" w:rsidRPr="00D371C6" w:rsidRDefault="00D371C6">
            <w:pPr>
              <w:jc w:val="center"/>
              <w:rPr>
                <w:i/>
              </w:rPr>
            </w:pPr>
            <m:oMathPara>
              <m:oMath>
                <m:r>
                  <w:rPr>
                    <w:rFonts w:ascii="Cambria Math" w:hAnsi="Cambria Math"/>
                  </w:rPr>
                  <m:t>24</m:t>
                </m:r>
              </m:oMath>
            </m:oMathPara>
          </w:p>
        </w:tc>
        <w:tc>
          <w:tcPr>
            <w:tcW w:w="1559" w:type="dxa"/>
          </w:tcPr>
          <w:p w14:paraId="5E873B50" w14:textId="77777777" w:rsidR="00EF5066" w:rsidRPr="00D371C6" w:rsidRDefault="00D371C6">
            <w:pPr>
              <w:jc w:val="center"/>
              <w:rPr>
                <w:i/>
              </w:rPr>
            </w:pPr>
            <m:oMathPara>
              <m:oMath>
                <m:r>
                  <w:rPr>
                    <w:rFonts w:ascii="Cambria Math" w:hAnsi="Cambria Math"/>
                  </w:rPr>
                  <m:t>10</m:t>
                </m:r>
              </m:oMath>
            </m:oMathPara>
          </w:p>
        </w:tc>
        <w:tc>
          <w:tcPr>
            <w:tcW w:w="1559" w:type="dxa"/>
          </w:tcPr>
          <w:p w14:paraId="04FB4262" w14:textId="77777777" w:rsidR="00EF5066" w:rsidRPr="00D371C6" w:rsidRDefault="00D371C6">
            <w:pPr>
              <w:jc w:val="center"/>
              <w:rPr>
                <w:i/>
              </w:rPr>
            </w:pPr>
            <m:oMathPara>
              <m:oMath>
                <m:r>
                  <w:rPr>
                    <w:rFonts w:ascii="Cambria Math" w:hAnsi="Cambria Math"/>
                  </w:rPr>
                  <m:t>14</m:t>
                </m:r>
              </m:oMath>
            </m:oMathPara>
          </w:p>
        </w:tc>
        <w:tc>
          <w:tcPr>
            <w:tcW w:w="1043" w:type="dxa"/>
          </w:tcPr>
          <w:p w14:paraId="362E66AB" w14:textId="26E4B7CE" w:rsidR="00EF5066" w:rsidRPr="00D371C6" w:rsidRDefault="00EF5066">
            <w:pPr>
              <w:jc w:val="center"/>
              <w:rPr>
                <w:i/>
              </w:rPr>
            </w:pPr>
          </w:p>
        </w:tc>
      </w:tr>
    </w:tbl>
    <w:p w14:paraId="14145796" w14:textId="77777777" w:rsidR="00EF5066" w:rsidRDefault="00EF5066">
      <w:pPr>
        <w:rPr>
          <w:b/>
        </w:rPr>
      </w:pPr>
    </w:p>
    <w:p w14:paraId="6B70C6F1" w14:textId="77777777" w:rsidR="00EF5066" w:rsidRDefault="00934E46">
      <w:r>
        <w:rPr>
          <w:rFonts w:hint="eastAsia"/>
          <w:b/>
        </w:rPr>
        <w:t>课件网址：</w:t>
      </w:r>
      <w:r>
        <w:rPr>
          <w:rFonts w:hint="eastAsia"/>
        </w:rPr>
        <w:t xml:space="preserve">              </w:t>
      </w:r>
      <w:r w:rsidRPr="00D371C6">
        <w:rPr>
          <w:rFonts w:hint="eastAsia"/>
        </w:rPr>
        <w:t xml:space="preserve"> </w:t>
      </w:r>
      <w:r w:rsidRPr="00D371C6">
        <w:rPr>
          <w:u w:val="single"/>
        </w:rPr>
        <w:t>https://canvas.shufe.edu.cn/courses/</w:t>
      </w:r>
      <w:r w:rsidR="00767B60">
        <w:rPr>
          <w:u w:val="single"/>
        </w:rPr>
        <w:t>31073</w:t>
      </w:r>
      <w:r>
        <w:rPr>
          <w:rFonts w:hint="eastAsia"/>
        </w:rPr>
        <w:t xml:space="preserve"> </w:t>
      </w:r>
    </w:p>
    <w:p w14:paraId="608D0741" w14:textId="77777777" w:rsidR="00EF5066" w:rsidRDefault="00EF5066"/>
    <w:p w14:paraId="1D5C449F" w14:textId="77777777" w:rsidR="00EF5066" w:rsidRDefault="00934E46">
      <w:pPr>
        <w:rPr>
          <w:b/>
        </w:rPr>
      </w:pPr>
      <w:r>
        <w:rPr>
          <w:rFonts w:hint="eastAsia"/>
          <w:b/>
        </w:rPr>
        <w:t>教材和参考书目：</w:t>
      </w:r>
    </w:p>
    <w:p w14:paraId="77C152D6" w14:textId="77777777" w:rsidR="00592899" w:rsidRDefault="00934E46" w:rsidP="00D84266">
      <w:pPr>
        <w:spacing w:line="400" w:lineRule="exact"/>
        <w:ind w:firstLine="437"/>
      </w:pPr>
      <w:r>
        <w:rPr>
          <w:rFonts w:hint="eastAsia"/>
        </w:rPr>
        <w:t>指定教材：</w:t>
      </w:r>
      <w:r w:rsidR="00592899" w:rsidRPr="00592899">
        <w:rPr>
          <w:rFonts w:hint="eastAsia"/>
        </w:rPr>
        <w:t xml:space="preserve">Hull, John C. Options, Futures, and Other Derivatives </w:t>
      </w:r>
      <w:r w:rsidR="00592899" w:rsidRPr="00592899">
        <w:rPr>
          <w:rFonts w:hint="eastAsia"/>
        </w:rPr>
        <w:t>（期权期货和其他衍生品）</w:t>
      </w:r>
      <w:r w:rsidR="00592899" w:rsidRPr="00592899">
        <w:rPr>
          <w:rFonts w:hint="eastAsia"/>
        </w:rPr>
        <w:t xml:space="preserve">, </w:t>
      </w:r>
      <w:r w:rsidR="00592899" w:rsidRPr="00592899">
        <w:rPr>
          <w:rFonts w:hint="eastAsia"/>
        </w:rPr>
        <w:t>清华大学出版社，第</w:t>
      </w:r>
      <w:r w:rsidR="00592899" w:rsidRPr="00592899">
        <w:rPr>
          <w:rFonts w:hint="eastAsia"/>
        </w:rPr>
        <w:t>9</w:t>
      </w:r>
      <w:r w:rsidR="00592899" w:rsidRPr="00592899">
        <w:rPr>
          <w:rFonts w:hint="eastAsia"/>
        </w:rPr>
        <w:t>版，</w:t>
      </w:r>
      <w:r w:rsidR="00592899" w:rsidRPr="00592899">
        <w:rPr>
          <w:rFonts w:hint="eastAsia"/>
        </w:rPr>
        <w:t>2021.</w:t>
      </w:r>
    </w:p>
    <w:p w14:paraId="196F6468" w14:textId="4CF9B118" w:rsidR="009F7252" w:rsidRDefault="00934E46" w:rsidP="00D84266">
      <w:pPr>
        <w:spacing w:line="400" w:lineRule="exact"/>
        <w:ind w:firstLine="437"/>
      </w:pPr>
      <w:r>
        <w:rPr>
          <w:rFonts w:hint="eastAsia"/>
        </w:rPr>
        <w:t>参考书目：</w:t>
      </w:r>
      <w:r w:rsidR="00592899">
        <w:t>Derivatives: Markets, Valuation, and Risk Management by Robert Whaley, 1st ed., John Wiley, 2006.</w:t>
      </w:r>
    </w:p>
    <w:p w14:paraId="616B9B88" w14:textId="77777777" w:rsidR="009F7252" w:rsidRDefault="009F7252" w:rsidP="009F7252">
      <w:pPr>
        <w:rPr>
          <w:b/>
        </w:rPr>
      </w:pPr>
    </w:p>
    <w:p w14:paraId="783AA19F" w14:textId="77777777" w:rsidR="00EF5066" w:rsidRDefault="00934E46" w:rsidP="009F7252">
      <w:pPr>
        <w:rPr>
          <w:b/>
        </w:rPr>
      </w:pPr>
      <w:r>
        <w:rPr>
          <w:rFonts w:hint="eastAsia"/>
          <w:b/>
        </w:rPr>
        <w:t>预备知识</w:t>
      </w:r>
    </w:p>
    <w:p w14:paraId="7C573C35" w14:textId="653D03E7" w:rsidR="00EF5066" w:rsidRDefault="004E3ACD" w:rsidP="00D84266">
      <w:pPr>
        <w:spacing w:line="400" w:lineRule="exact"/>
        <w:ind w:firstLine="408"/>
      </w:pPr>
      <w:r>
        <w:rPr>
          <w:rFonts w:hint="eastAsia"/>
        </w:rPr>
        <w:t>本课程为财务管理专业的专业</w:t>
      </w:r>
      <w:r w:rsidR="000006D8">
        <w:rPr>
          <w:rFonts w:hint="eastAsia"/>
        </w:rPr>
        <w:t>必修</w:t>
      </w:r>
      <w:r>
        <w:rPr>
          <w:rFonts w:hint="eastAsia"/>
        </w:rPr>
        <w:t>课，非财务管理专业的专业选修课，</w:t>
      </w:r>
      <w:r w:rsidRPr="004E3ACD">
        <w:rPr>
          <w:rFonts w:hint="eastAsia"/>
        </w:rPr>
        <w:t>假设学生已经对宏观经济学，</w:t>
      </w:r>
      <w:r w:rsidRPr="004E3ACD">
        <w:rPr>
          <w:rFonts w:hint="eastAsia"/>
        </w:rPr>
        <w:t xml:space="preserve"> </w:t>
      </w:r>
      <w:r w:rsidRPr="004E3ACD">
        <w:rPr>
          <w:rFonts w:hint="eastAsia"/>
        </w:rPr>
        <w:t>微观经济</w:t>
      </w:r>
      <w:r>
        <w:rPr>
          <w:rFonts w:hint="eastAsia"/>
        </w:rPr>
        <w:t>学，</w:t>
      </w:r>
      <w:r>
        <w:rPr>
          <w:rFonts w:hint="eastAsia"/>
        </w:rPr>
        <w:t xml:space="preserve"> </w:t>
      </w:r>
      <w:r>
        <w:rPr>
          <w:rFonts w:hint="eastAsia"/>
        </w:rPr>
        <w:t>财务管理、微积分</w:t>
      </w:r>
      <w:r>
        <w:rPr>
          <w:rFonts w:hint="eastAsia"/>
        </w:rPr>
        <w:t>等基础知识有所了解的前提条件下讲授课程，</w:t>
      </w:r>
      <w:r>
        <w:rPr>
          <w:rFonts w:hint="eastAsia"/>
        </w:rPr>
        <w:t xml:space="preserve"> </w:t>
      </w:r>
      <w:r>
        <w:rPr>
          <w:rFonts w:hint="eastAsia"/>
        </w:rPr>
        <w:t>主要着重于</w:t>
      </w:r>
      <w:r>
        <w:rPr>
          <w:rFonts w:hint="eastAsia"/>
        </w:rPr>
        <w:t>金融衍生工具的</w:t>
      </w:r>
      <w:r>
        <w:rPr>
          <w:rFonts w:hint="eastAsia"/>
        </w:rPr>
        <w:t>基本概念、</w:t>
      </w:r>
      <w:r>
        <w:rPr>
          <w:rFonts w:hint="eastAsia"/>
        </w:rPr>
        <w:t xml:space="preserve"> </w:t>
      </w:r>
      <w:r>
        <w:rPr>
          <w:rFonts w:hint="eastAsia"/>
        </w:rPr>
        <w:t>基本原理、</w:t>
      </w:r>
      <w:r>
        <w:rPr>
          <w:rFonts w:hint="eastAsia"/>
        </w:rPr>
        <w:t xml:space="preserve"> </w:t>
      </w:r>
      <w:r>
        <w:rPr>
          <w:rFonts w:hint="eastAsia"/>
        </w:rPr>
        <w:t>基本</w:t>
      </w:r>
      <w:r>
        <w:rPr>
          <w:rFonts w:hint="eastAsia"/>
        </w:rPr>
        <w:t>风险管理</w:t>
      </w:r>
      <w:r>
        <w:rPr>
          <w:rFonts w:hint="eastAsia"/>
        </w:rPr>
        <w:t>决策技能知识。</w:t>
      </w:r>
    </w:p>
    <w:p w14:paraId="39ADA960" w14:textId="77777777" w:rsidR="00EF5066" w:rsidRDefault="00EF5066">
      <w:pPr>
        <w:rPr>
          <w:b/>
        </w:rPr>
      </w:pPr>
    </w:p>
    <w:p w14:paraId="5647A5E9" w14:textId="51F36D73" w:rsidR="00EF5066" w:rsidRDefault="00934E46">
      <w:pPr>
        <w:rPr>
          <w:b/>
        </w:rPr>
      </w:pPr>
      <w:r>
        <w:rPr>
          <w:rFonts w:hint="eastAsia"/>
          <w:b/>
        </w:rPr>
        <w:lastRenderedPageBreak/>
        <w:t>先修</w:t>
      </w:r>
      <w:r>
        <w:rPr>
          <w:b/>
        </w:rPr>
        <w:t>课程：</w:t>
      </w:r>
      <w:r w:rsidR="00A10798" w:rsidRPr="004E3ACD">
        <w:rPr>
          <w:rFonts w:hint="eastAsia"/>
        </w:rPr>
        <w:t>宏观经济学，</w:t>
      </w:r>
      <w:r w:rsidR="00A10798" w:rsidRPr="004E3ACD">
        <w:rPr>
          <w:rFonts w:hint="eastAsia"/>
        </w:rPr>
        <w:t xml:space="preserve"> </w:t>
      </w:r>
      <w:r w:rsidR="00A10798" w:rsidRPr="004E3ACD">
        <w:rPr>
          <w:rFonts w:hint="eastAsia"/>
        </w:rPr>
        <w:t>微观经济</w:t>
      </w:r>
      <w:r w:rsidR="00A10798">
        <w:rPr>
          <w:rFonts w:hint="eastAsia"/>
        </w:rPr>
        <w:t>学，</w:t>
      </w:r>
      <w:r w:rsidR="00A10798">
        <w:rPr>
          <w:rFonts w:hint="eastAsia"/>
        </w:rPr>
        <w:t>微积分</w:t>
      </w:r>
    </w:p>
    <w:p w14:paraId="15B4B3EA" w14:textId="77777777" w:rsidR="00EF5066" w:rsidRDefault="00EF5066"/>
    <w:p w14:paraId="5066CA6F" w14:textId="3A314039" w:rsidR="00EF5066" w:rsidRDefault="00934E46">
      <w:pPr>
        <w:rPr>
          <w:color w:val="FF0000"/>
        </w:rPr>
      </w:pPr>
      <w:r>
        <w:rPr>
          <w:b/>
        </w:rPr>
        <w:t>课程达成目标</w:t>
      </w:r>
      <w:r w:rsidR="000006D8">
        <w:rPr>
          <w:rFonts w:hint="eastAsia"/>
          <w:b/>
        </w:rPr>
        <w:t>（专业目标和课程思政目标）</w:t>
      </w:r>
      <w:r>
        <w:rPr>
          <w:b/>
        </w:rPr>
        <w:t>：</w:t>
      </w:r>
      <w:r w:rsidR="00592899">
        <w:rPr>
          <w:color w:val="FF0000"/>
        </w:rPr>
        <w:t xml:space="preserve"> </w:t>
      </w:r>
    </w:p>
    <w:p w14:paraId="6D07B8D7" w14:textId="7A631789" w:rsidR="000006D8" w:rsidRDefault="0009736B" w:rsidP="00D84266">
      <w:pPr>
        <w:spacing w:line="400" w:lineRule="exact"/>
        <w:ind w:firstLineChars="200" w:firstLine="422"/>
      </w:pPr>
      <w:r>
        <w:rPr>
          <w:rFonts w:hint="eastAsia"/>
          <w:b/>
        </w:rPr>
        <w:t>专业目标</w:t>
      </w:r>
      <w:r>
        <w:rPr>
          <w:rFonts w:hint="eastAsia"/>
          <w:b/>
        </w:rPr>
        <w:t>：</w:t>
      </w:r>
      <w:r w:rsidR="00592899" w:rsidRPr="00592899">
        <w:rPr>
          <w:rFonts w:hint="eastAsia"/>
        </w:rPr>
        <w:t>本</w:t>
      </w:r>
      <w:r w:rsidR="00D92E97">
        <w:rPr>
          <w:rFonts w:hint="eastAsia"/>
        </w:rPr>
        <w:t>课程</w:t>
      </w:r>
      <w:r w:rsidR="00664536">
        <w:rPr>
          <w:rFonts w:hint="eastAsia"/>
        </w:rPr>
        <w:t>主要讲述</w:t>
      </w:r>
      <w:r w:rsidR="00D92E97">
        <w:rPr>
          <w:rFonts w:hint="eastAsia"/>
        </w:rPr>
        <w:t>四种基础衍生金融工具（远期、期货、期权、及互换）</w:t>
      </w:r>
      <w:r w:rsidR="00664536">
        <w:rPr>
          <w:rFonts w:hint="eastAsia"/>
        </w:rPr>
        <w:t>的定价模型，</w:t>
      </w:r>
      <w:r w:rsidR="00D92E97">
        <w:rPr>
          <w:rFonts w:hint="eastAsia"/>
        </w:rPr>
        <w:t>以及以</w:t>
      </w:r>
      <w:r w:rsidR="00664536">
        <w:rPr>
          <w:rFonts w:hint="eastAsia"/>
        </w:rPr>
        <w:t>金融服务实体经济、服务居民投资者的社会主义价值观</w:t>
      </w:r>
      <w:r w:rsidR="00D92E97">
        <w:rPr>
          <w:rFonts w:hint="eastAsia"/>
        </w:rPr>
        <w:t>为基础</w:t>
      </w:r>
      <w:r w:rsidR="00664536">
        <w:rPr>
          <w:rFonts w:hint="eastAsia"/>
        </w:rPr>
        <w:t>教授这些衍生工具在</w:t>
      </w:r>
      <w:r w:rsidR="00592899" w:rsidRPr="00592899">
        <w:rPr>
          <w:rFonts w:hint="eastAsia"/>
        </w:rPr>
        <w:t>风险管理中的应用。课程结束时，学生需要熟练掌握衍生工具的基本内容（包括含义和市场，定价方式，交易策略，和套期保值等），以及如何使用金融工具进行风险管理（包括金融风险管理的含义、目标、和主要技术方法）。</w:t>
      </w:r>
    </w:p>
    <w:p w14:paraId="1270E788" w14:textId="2255AFD2" w:rsidR="00EF5066" w:rsidRPr="00592899" w:rsidRDefault="0009736B" w:rsidP="00D84266">
      <w:pPr>
        <w:spacing w:line="400" w:lineRule="exact"/>
        <w:ind w:firstLineChars="200" w:firstLine="422"/>
      </w:pPr>
      <w:r>
        <w:rPr>
          <w:rFonts w:hint="eastAsia"/>
          <w:b/>
        </w:rPr>
        <w:t>课程思政目标</w:t>
      </w:r>
      <w:r>
        <w:rPr>
          <w:rFonts w:hint="eastAsia"/>
          <w:b/>
        </w:rPr>
        <w:t>：</w:t>
      </w:r>
      <w:r w:rsidR="000006D8">
        <w:rPr>
          <w:rFonts w:hint="eastAsia"/>
        </w:rPr>
        <w:t>在课程思政方面</w:t>
      </w:r>
      <w:r w:rsidR="00592899" w:rsidRPr="00592899">
        <w:rPr>
          <w:rFonts w:hint="eastAsia"/>
        </w:rPr>
        <w:t>，</w:t>
      </w:r>
      <w:r w:rsidR="000006D8" w:rsidRPr="000006D8">
        <w:rPr>
          <w:rFonts w:hint="eastAsia"/>
        </w:rPr>
        <w:t>通过</w:t>
      </w:r>
      <w:r w:rsidR="000006D8">
        <w:rPr>
          <w:rFonts w:hint="eastAsia"/>
        </w:rPr>
        <w:t>思政</w:t>
      </w:r>
      <w:r w:rsidR="000006D8" w:rsidRPr="000006D8">
        <w:rPr>
          <w:rFonts w:hint="eastAsia"/>
        </w:rPr>
        <w:t>案例</w:t>
      </w:r>
      <w:r w:rsidR="00F23E48">
        <w:rPr>
          <w:rFonts w:hint="eastAsia"/>
        </w:rPr>
        <w:t>的</w:t>
      </w:r>
      <w:r w:rsidR="000006D8" w:rsidRPr="000006D8">
        <w:rPr>
          <w:rFonts w:hint="eastAsia"/>
        </w:rPr>
        <w:t>分析</w:t>
      </w:r>
      <w:r w:rsidR="000006D8">
        <w:rPr>
          <w:rFonts w:hint="eastAsia"/>
        </w:rPr>
        <w:t>以及最后一章有关中国资本市场的实证分析的补充，</w:t>
      </w:r>
      <w:r w:rsidR="000006D8" w:rsidRPr="000006D8">
        <w:rPr>
          <w:rFonts w:hint="eastAsia"/>
        </w:rPr>
        <w:t>帮助学生</w:t>
      </w:r>
      <w:r w:rsidR="000006D8">
        <w:rPr>
          <w:rFonts w:hint="eastAsia"/>
        </w:rPr>
        <w:t>了解</w:t>
      </w:r>
      <w:r w:rsidR="000006D8" w:rsidRPr="000006D8">
        <w:rPr>
          <w:rFonts w:hint="eastAsia"/>
        </w:rPr>
        <w:t>中国金融市场在全球经济中的地位和作用，中国期货交易所在服务实体经济中的重要性</w:t>
      </w:r>
      <w:r w:rsidR="000006D8">
        <w:rPr>
          <w:rFonts w:hint="eastAsia"/>
        </w:rPr>
        <w:t>，</w:t>
      </w:r>
      <w:r w:rsidR="000006D8" w:rsidRPr="000006D8">
        <w:rPr>
          <w:rFonts w:hint="eastAsia"/>
        </w:rPr>
        <w:t>深入理解理论知识在实际中的应用，引导学生思考金融工具在国家经济安全中的重要作用</w:t>
      </w:r>
      <w:r w:rsidR="000006D8">
        <w:rPr>
          <w:rFonts w:hint="eastAsia"/>
        </w:rPr>
        <w:t>，同时</w:t>
      </w:r>
      <w:r w:rsidR="00592899" w:rsidRPr="00592899">
        <w:rPr>
          <w:rFonts w:hint="eastAsia"/>
        </w:rPr>
        <w:t>对学生进行相应职业道德的教育。</w:t>
      </w:r>
    </w:p>
    <w:p w14:paraId="106F12C4" w14:textId="77777777" w:rsidR="009F7252" w:rsidRDefault="009F7252" w:rsidP="003C3656">
      <w:pPr>
        <w:tabs>
          <w:tab w:val="left" w:pos="3610"/>
        </w:tabs>
        <w:rPr>
          <w:szCs w:val="21"/>
        </w:rPr>
      </w:pPr>
    </w:p>
    <w:p w14:paraId="102FB230" w14:textId="77777777" w:rsidR="00EF5066" w:rsidRPr="00664536" w:rsidRDefault="00934E46">
      <w:pPr>
        <w:rPr>
          <w:i/>
          <w:color w:val="FF0000"/>
          <w:sz w:val="22"/>
        </w:rPr>
      </w:pPr>
      <w:r>
        <w:rPr>
          <w:b/>
        </w:rPr>
        <w:t>课程设置知识要求：</w:t>
      </w:r>
    </w:p>
    <w:p w14:paraId="10D38BC5" w14:textId="77777777" w:rsidR="00EF5066" w:rsidRDefault="00664536" w:rsidP="00D84266">
      <w:pPr>
        <w:spacing w:line="400" w:lineRule="exact"/>
        <w:ind w:firstLineChars="200" w:firstLine="420"/>
      </w:pPr>
      <w:r>
        <w:rPr>
          <w:rFonts w:hint="eastAsia"/>
        </w:rPr>
        <w:t>课程学习前需要具备基本的财务管理、投资学、以及微积分的基础知识。</w:t>
      </w:r>
      <w:r w:rsidRPr="00592899">
        <w:rPr>
          <w:rFonts w:hint="eastAsia"/>
        </w:rPr>
        <w:t>课程</w:t>
      </w:r>
      <w:r>
        <w:rPr>
          <w:rFonts w:hint="eastAsia"/>
        </w:rPr>
        <w:t>学成后</w:t>
      </w:r>
      <w:r w:rsidRPr="00592899">
        <w:rPr>
          <w:rFonts w:hint="eastAsia"/>
        </w:rPr>
        <w:t>，学生需要熟练掌握衍生工具的基本内容（包括含义和市场，定价方式，交易策略，和套期保值等），以及如何使用金融工具进行风险管理（包括金融风险管理的含义、目标、和主要技术方法）。</w:t>
      </w:r>
    </w:p>
    <w:p w14:paraId="1EA5BE1D" w14:textId="77777777" w:rsidR="00056825" w:rsidRDefault="00056825">
      <w:pPr>
        <w:rPr>
          <w:b/>
        </w:rPr>
      </w:pPr>
    </w:p>
    <w:p w14:paraId="577B2531" w14:textId="77777777" w:rsidR="00EF5066" w:rsidRDefault="00934E46" w:rsidP="003C3656">
      <w:pPr>
        <w:rPr>
          <w:i/>
          <w:color w:val="FF0000"/>
          <w:sz w:val="22"/>
        </w:rPr>
      </w:pPr>
      <w:r>
        <w:rPr>
          <w:b/>
        </w:rPr>
        <w:t>课程设置能力要求</w:t>
      </w:r>
      <w:r>
        <w:t>：</w:t>
      </w:r>
      <w:r w:rsidR="003C3656">
        <w:rPr>
          <w:i/>
          <w:color w:val="FF0000"/>
          <w:sz w:val="22"/>
        </w:rPr>
        <w:t xml:space="preserve"> </w:t>
      </w:r>
    </w:p>
    <w:p w14:paraId="2A4EADA8" w14:textId="77777777" w:rsidR="00664536" w:rsidRDefault="00664536" w:rsidP="00D84266">
      <w:pPr>
        <w:spacing w:line="400" w:lineRule="exact"/>
        <w:ind w:firstLineChars="200" w:firstLine="420"/>
      </w:pPr>
      <w:r>
        <w:rPr>
          <w:rFonts w:hint="eastAsia"/>
        </w:rPr>
        <w:t>本课程通过互动式授课、课堂练习、以及案例讲述和学生小组案例报告相结合的教学方法。</w:t>
      </w:r>
    </w:p>
    <w:p w14:paraId="2768CC3E" w14:textId="77777777" w:rsidR="00664536" w:rsidRDefault="00664536" w:rsidP="00D84266">
      <w:pPr>
        <w:spacing w:line="400" w:lineRule="exact"/>
      </w:pPr>
      <w:r>
        <w:rPr>
          <w:rFonts w:hint="eastAsia"/>
        </w:rPr>
        <w:t xml:space="preserve">1. </w:t>
      </w:r>
      <w:r>
        <w:rPr>
          <w:rFonts w:hint="eastAsia"/>
        </w:rPr>
        <w:t>互动式授课</w:t>
      </w:r>
    </w:p>
    <w:p w14:paraId="7A702190" w14:textId="77777777" w:rsidR="00664536" w:rsidRDefault="00664536" w:rsidP="00D84266">
      <w:pPr>
        <w:spacing w:line="400" w:lineRule="exact"/>
        <w:ind w:firstLineChars="200" w:firstLine="420"/>
      </w:pPr>
      <w:r>
        <w:rPr>
          <w:rFonts w:hint="eastAsia"/>
        </w:rPr>
        <w:t>教师在课堂上使用</w:t>
      </w:r>
      <w:r>
        <w:rPr>
          <w:rFonts w:hint="eastAsia"/>
        </w:rPr>
        <w:t>PPT</w:t>
      </w:r>
      <w:r>
        <w:rPr>
          <w:rFonts w:hint="eastAsia"/>
        </w:rPr>
        <w:t>和板书来介绍和解释金融工具和风险管理领域的关键概念和理论，并通过小型案例讨论这些概念和理论的应用。同时，教师也会邀请和鼓励学生分享他们的看法和实践经验。</w:t>
      </w:r>
    </w:p>
    <w:p w14:paraId="3AC4969C" w14:textId="77777777" w:rsidR="00664536" w:rsidRDefault="00664536" w:rsidP="00D84266">
      <w:pPr>
        <w:spacing w:line="400" w:lineRule="exact"/>
      </w:pPr>
      <w:r>
        <w:rPr>
          <w:rFonts w:hint="eastAsia"/>
        </w:rPr>
        <w:t xml:space="preserve">2. </w:t>
      </w:r>
      <w:r>
        <w:rPr>
          <w:rFonts w:hint="eastAsia"/>
        </w:rPr>
        <w:t>课堂练习</w:t>
      </w:r>
    </w:p>
    <w:p w14:paraId="22D2BDE8" w14:textId="77777777" w:rsidR="00664536" w:rsidRDefault="00664536" w:rsidP="00D84266">
      <w:pPr>
        <w:spacing w:line="400" w:lineRule="exact"/>
        <w:ind w:firstLineChars="200" w:firstLine="420"/>
      </w:pPr>
      <w:r>
        <w:rPr>
          <w:rFonts w:hint="eastAsia"/>
        </w:rPr>
        <w:t>基于具体授课专题的内容，教师会在课堂上让学生参与一些个人或团队练习，以此加深学生对相关概念和理论的理解以及利用理论解决实际问题的能力。在分享练习结果的过程中，学生的表达能力、倾听能力以及多角度思维和创造性思维也会得到提高。</w:t>
      </w:r>
    </w:p>
    <w:p w14:paraId="09CC41F4" w14:textId="77777777" w:rsidR="00664536" w:rsidRDefault="00664536" w:rsidP="00D84266">
      <w:pPr>
        <w:spacing w:line="400" w:lineRule="exact"/>
      </w:pPr>
      <w:r>
        <w:rPr>
          <w:rFonts w:hint="eastAsia"/>
        </w:rPr>
        <w:t xml:space="preserve">3. </w:t>
      </w:r>
      <w:r>
        <w:rPr>
          <w:rFonts w:hint="eastAsia"/>
        </w:rPr>
        <w:t>案例分析与讨论</w:t>
      </w:r>
    </w:p>
    <w:p w14:paraId="7C0AEADB" w14:textId="77777777" w:rsidR="00664536" w:rsidRDefault="00664536" w:rsidP="00D84266">
      <w:pPr>
        <w:spacing w:line="400" w:lineRule="exact"/>
        <w:ind w:firstLineChars="200" w:firstLine="420"/>
      </w:pPr>
      <w:r>
        <w:rPr>
          <w:rFonts w:hint="eastAsia"/>
        </w:rPr>
        <w:t>教师给每个授课专题配备相应的案例，要求学生提前阅读案例并根据教师给出的问题进行分析和小组讨论。课堂上，各小组将在教师的引导下分享各自的分析和讨论结果，最后由教师进行点评和总结。案例分析与讨论既是一个知识、经验整合与应用的过程，又是一个不同观点碰撞与融合的过程，学生的判断力、决策力以及逻辑思维和创造性思维都会得到提高。</w:t>
      </w:r>
    </w:p>
    <w:p w14:paraId="49E0BCC2" w14:textId="77777777" w:rsidR="00664536" w:rsidRDefault="00664536" w:rsidP="00D84266">
      <w:pPr>
        <w:spacing w:line="400" w:lineRule="exact"/>
      </w:pPr>
      <w:r>
        <w:rPr>
          <w:rFonts w:hint="eastAsia"/>
        </w:rPr>
        <w:t xml:space="preserve">4. </w:t>
      </w:r>
      <w:r>
        <w:rPr>
          <w:rFonts w:hint="eastAsia"/>
        </w:rPr>
        <w:t>小组案例报告</w:t>
      </w:r>
    </w:p>
    <w:p w14:paraId="4DB63937" w14:textId="77777777" w:rsidR="00EF5066" w:rsidRDefault="00664536" w:rsidP="00D84266">
      <w:pPr>
        <w:spacing w:line="400" w:lineRule="exact"/>
        <w:ind w:firstLineChars="200" w:firstLine="420"/>
      </w:pPr>
      <w:r>
        <w:rPr>
          <w:rFonts w:hint="eastAsia"/>
        </w:rPr>
        <w:lastRenderedPageBreak/>
        <w:t>学生自由组建小组。要求每个小组选择一个与金融工具与风险管理中的热点问题紧密相关的事件来编写案例，并应用所学的理论分析该案例。小组作业有助于促进学生的主动学习，提高他们整合和应用理论知识的能力、多角度诊断问题和创造性解决问题的能力、团队协作能力、团队决策能力、团队领导能力和冲突管理能力。</w:t>
      </w:r>
    </w:p>
    <w:p w14:paraId="62BDCB8B" w14:textId="77777777" w:rsidR="00EF5066" w:rsidRDefault="00EF5066" w:rsidP="009F7252">
      <w:pPr>
        <w:tabs>
          <w:tab w:val="left" w:pos="3610"/>
        </w:tabs>
        <w:rPr>
          <w:b/>
        </w:rPr>
      </w:pPr>
    </w:p>
    <w:p w14:paraId="26368829" w14:textId="77777777" w:rsidR="00EF5066" w:rsidRDefault="00934E46">
      <w:pPr>
        <w:tabs>
          <w:tab w:val="left" w:pos="3610"/>
        </w:tabs>
        <w:rPr>
          <w:b/>
        </w:rPr>
      </w:pPr>
      <w:r>
        <w:rPr>
          <w:rFonts w:hint="eastAsia"/>
          <w:b/>
        </w:rPr>
        <w:t>考核形式：</w:t>
      </w:r>
      <w:r w:rsidR="00664536">
        <w:rPr>
          <w:b/>
        </w:rPr>
        <w:t xml:space="preserve"> </w:t>
      </w:r>
    </w:p>
    <w:p w14:paraId="15125F9E" w14:textId="77777777" w:rsidR="00EF5066" w:rsidRDefault="00934E46">
      <w:pPr>
        <w:tabs>
          <w:tab w:val="left" w:pos="459"/>
        </w:tabs>
      </w:pPr>
      <w:r>
        <w:tab/>
      </w:r>
      <w:r>
        <w:rPr>
          <w:rFonts w:hint="eastAsia"/>
        </w:rPr>
        <w:t>期末</w:t>
      </w:r>
      <w:r>
        <w:t>考试采用</w:t>
      </w:r>
      <w:r w:rsidRPr="00664536">
        <w:t>闭卷</w:t>
      </w:r>
      <w:r>
        <w:t>方式</w:t>
      </w:r>
      <w:r>
        <w:rPr>
          <w:rFonts w:hint="eastAsia"/>
        </w:rPr>
        <w:t>，学生的最后的总分计算方法如下：</w:t>
      </w:r>
    </w:p>
    <w:p w14:paraId="7CEAF840" w14:textId="77777777" w:rsidR="00EF5066" w:rsidRDefault="00934E46">
      <w:pPr>
        <w:tabs>
          <w:tab w:val="left" w:pos="3610"/>
        </w:tabs>
        <w:ind w:firstLine="435"/>
      </w:pPr>
      <w:r>
        <w:rPr>
          <w:rFonts w:hint="eastAsia"/>
        </w:rPr>
        <w:t>课后习题</w:t>
      </w:r>
      <w:r>
        <w:rPr>
          <w:rFonts w:hint="eastAsia"/>
        </w:rPr>
        <w:t xml:space="preserve">                           </w:t>
      </w:r>
      <w:r w:rsidR="007D3EF0">
        <w:t>10</w:t>
      </w:r>
      <w:r>
        <w:rPr>
          <w:rFonts w:hint="eastAsia"/>
        </w:rPr>
        <w:t>%</w:t>
      </w:r>
    </w:p>
    <w:p w14:paraId="5D42B6DE" w14:textId="77777777" w:rsidR="00EF5066" w:rsidRDefault="00934E46">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rsidR="006C02D0">
        <w:t>5</w:t>
      </w:r>
      <w:r>
        <w:rPr>
          <w:rFonts w:hint="eastAsia"/>
        </w:rPr>
        <w:t>%</w:t>
      </w:r>
    </w:p>
    <w:p w14:paraId="636E5A28" w14:textId="77777777" w:rsidR="00EF5066" w:rsidRDefault="00934E46">
      <w:pPr>
        <w:tabs>
          <w:tab w:val="left" w:pos="3610"/>
        </w:tabs>
        <w:ind w:firstLine="435"/>
      </w:pPr>
      <w:r>
        <w:rPr>
          <w:rFonts w:hint="eastAsia"/>
        </w:rPr>
        <w:t>课堂参与</w:t>
      </w:r>
      <w:r>
        <w:rPr>
          <w:rFonts w:hint="eastAsia"/>
        </w:rPr>
        <w:t xml:space="preserve">                           </w:t>
      </w:r>
      <w:r w:rsidR="007D3EF0">
        <w:t>5</w:t>
      </w:r>
      <w:r>
        <w:rPr>
          <w:rFonts w:hint="eastAsia"/>
        </w:rPr>
        <w:t>%</w:t>
      </w:r>
    </w:p>
    <w:p w14:paraId="1B85A5DF" w14:textId="77777777" w:rsidR="006C02D0" w:rsidRDefault="006C02D0">
      <w:pPr>
        <w:tabs>
          <w:tab w:val="left" w:pos="3610"/>
        </w:tabs>
        <w:ind w:firstLine="435"/>
      </w:pPr>
      <w:r>
        <w:rPr>
          <w:rFonts w:hint="eastAsia"/>
        </w:rPr>
        <w:t>小组案例报告</w:t>
      </w:r>
      <w:r>
        <w:rPr>
          <w:rFonts w:hint="eastAsia"/>
        </w:rPr>
        <w:t xml:space="preserve"> </w:t>
      </w:r>
      <w:r>
        <w:t xml:space="preserve">                      10</w:t>
      </w:r>
      <w:r>
        <w:rPr>
          <w:rFonts w:hint="eastAsia"/>
        </w:rPr>
        <w:t>%</w:t>
      </w:r>
    </w:p>
    <w:p w14:paraId="713920B8" w14:textId="77777777" w:rsidR="006C02D0" w:rsidRDefault="006C02D0">
      <w:pPr>
        <w:tabs>
          <w:tab w:val="left" w:pos="3610"/>
        </w:tabs>
        <w:ind w:firstLineChars="200" w:firstLine="420"/>
      </w:pPr>
      <w:r>
        <w:rPr>
          <w:rFonts w:hint="eastAsia"/>
        </w:rPr>
        <w:t>期中考试</w:t>
      </w:r>
      <w:r>
        <w:rPr>
          <w:rFonts w:hint="eastAsia"/>
        </w:rPr>
        <w:t xml:space="preserve"> </w:t>
      </w:r>
      <w:r>
        <w:t xml:space="preserve">                          30</w:t>
      </w:r>
      <w:r>
        <w:rPr>
          <w:rFonts w:hint="eastAsia"/>
        </w:rPr>
        <w:t>%</w:t>
      </w:r>
    </w:p>
    <w:p w14:paraId="37A92256" w14:textId="77777777" w:rsidR="00EF5066" w:rsidRDefault="00934E46">
      <w:pPr>
        <w:tabs>
          <w:tab w:val="left" w:pos="3610"/>
        </w:tabs>
        <w:ind w:firstLineChars="200" w:firstLine="420"/>
      </w:pPr>
      <w:r w:rsidRPr="006C02D0">
        <w:rPr>
          <w:rFonts w:hint="eastAsia"/>
        </w:rPr>
        <w:t>期末考试</w:t>
      </w:r>
      <w:r>
        <w:rPr>
          <w:rFonts w:hint="eastAsia"/>
        </w:rPr>
        <w:t xml:space="preserve">  </w:t>
      </w:r>
      <w:r w:rsidR="0060778E">
        <w:t xml:space="preserve"> </w:t>
      </w:r>
      <w:r>
        <w:rPr>
          <w:rFonts w:hint="eastAsia"/>
        </w:rPr>
        <w:t xml:space="preserve">               </w:t>
      </w:r>
      <w:r w:rsidR="006C02D0">
        <w:t xml:space="preserve">        </w:t>
      </w:r>
      <w:r>
        <w:rPr>
          <w:rFonts w:hint="eastAsia"/>
        </w:rPr>
        <w:t xml:space="preserve"> </w:t>
      </w:r>
      <w:r w:rsidR="006C02D0">
        <w:t>40</w:t>
      </w:r>
      <w:r>
        <w:rPr>
          <w:rFonts w:hint="eastAsia"/>
        </w:rPr>
        <w:t>%</w:t>
      </w:r>
    </w:p>
    <w:p w14:paraId="6E9721DE" w14:textId="77777777" w:rsidR="00EF5066" w:rsidRDefault="00EF5066">
      <w:pPr>
        <w:tabs>
          <w:tab w:val="left" w:pos="3610"/>
        </w:tabs>
        <w:rPr>
          <w:b/>
        </w:rPr>
      </w:pPr>
    </w:p>
    <w:p w14:paraId="36FB3FAE" w14:textId="77777777" w:rsidR="0060778E" w:rsidRDefault="00934E46">
      <w:pPr>
        <w:tabs>
          <w:tab w:val="left" w:pos="3610"/>
        </w:tabs>
        <w:rPr>
          <w:b/>
        </w:rPr>
      </w:pPr>
      <w:r>
        <w:rPr>
          <w:rFonts w:hint="eastAsia"/>
          <w:b/>
        </w:rPr>
        <w:t>试卷结构</w:t>
      </w:r>
      <w:r w:rsidR="0060778E">
        <w:rPr>
          <w:rFonts w:hint="eastAsia"/>
          <w:b/>
        </w:rPr>
        <w:t>:</w:t>
      </w:r>
    </w:p>
    <w:p w14:paraId="5FC6BDC4" w14:textId="6B843412" w:rsidR="00EF5066" w:rsidRDefault="00934E46" w:rsidP="00EB7238">
      <w:pPr>
        <w:tabs>
          <w:tab w:val="left" w:pos="3610"/>
        </w:tabs>
      </w:pPr>
      <w:r>
        <w:rPr>
          <w:rFonts w:hint="eastAsia"/>
        </w:rPr>
        <w:t xml:space="preserve">   </w:t>
      </w:r>
      <w:r w:rsidR="00C063F8">
        <w:rPr>
          <w:rFonts w:hint="eastAsia"/>
        </w:rPr>
        <w:t xml:space="preserve"> </w:t>
      </w:r>
      <w:r>
        <w:rPr>
          <w:rFonts w:hint="eastAsia"/>
        </w:rPr>
        <w:t>选择题</w:t>
      </w:r>
      <w:r>
        <w:rPr>
          <w:rFonts w:hint="eastAsia"/>
        </w:rPr>
        <w:t xml:space="preserve">                            </w:t>
      </w:r>
      <w:r w:rsidR="004E3ACD">
        <w:t xml:space="preserve">        </w:t>
      </w:r>
      <w:r>
        <w:rPr>
          <w:rFonts w:hint="eastAsia"/>
        </w:rPr>
        <w:t xml:space="preserve"> </w:t>
      </w:r>
      <w:r w:rsidR="00EB7238">
        <w:t>50</w:t>
      </w:r>
      <w:r>
        <w:rPr>
          <w:rFonts w:hint="eastAsia"/>
        </w:rPr>
        <w:t>%</w:t>
      </w:r>
    </w:p>
    <w:p w14:paraId="666AF3F3" w14:textId="15826876" w:rsidR="00EF5066" w:rsidRDefault="00934E46">
      <w:pPr>
        <w:tabs>
          <w:tab w:val="left" w:pos="3610"/>
        </w:tabs>
      </w:pPr>
      <w:r>
        <w:rPr>
          <w:rFonts w:hint="eastAsia"/>
        </w:rPr>
        <w:t xml:space="preserve">    </w:t>
      </w:r>
      <w:r>
        <w:rPr>
          <w:rFonts w:hint="eastAsia"/>
        </w:rPr>
        <w:t>计算题</w:t>
      </w:r>
      <w:r w:rsidR="004E3ACD">
        <w:rPr>
          <w:rFonts w:hint="eastAsia"/>
        </w:rPr>
        <w:t>和简答题</w:t>
      </w:r>
      <w:r>
        <w:rPr>
          <w:rFonts w:hint="eastAsia"/>
        </w:rPr>
        <w:t xml:space="preserve">                             </w:t>
      </w:r>
      <w:r w:rsidR="004E3ACD">
        <w:t>5</w:t>
      </w:r>
      <w:r w:rsidR="00EB7238">
        <w:t>0</w:t>
      </w:r>
      <w:r>
        <w:rPr>
          <w:rFonts w:hint="eastAsia"/>
        </w:rPr>
        <w:t>%</w:t>
      </w:r>
    </w:p>
    <w:p w14:paraId="79940260" w14:textId="5504B356" w:rsidR="00EF5066" w:rsidRDefault="00934E46">
      <w:pPr>
        <w:tabs>
          <w:tab w:val="left" w:pos="3610"/>
        </w:tabs>
        <w:rPr>
          <w:rFonts w:hint="eastAsia"/>
        </w:rPr>
      </w:pPr>
      <w:r>
        <w:rPr>
          <w:rFonts w:hint="eastAsia"/>
        </w:rPr>
        <w:t xml:space="preserve">    </w:t>
      </w:r>
    </w:p>
    <w:p w14:paraId="3E2C1E47" w14:textId="77777777" w:rsidR="00EF5066" w:rsidRDefault="00934E46">
      <w:pPr>
        <w:tabs>
          <w:tab w:val="left" w:pos="3610"/>
        </w:tabs>
        <w:rPr>
          <w:b/>
        </w:rPr>
      </w:pPr>
      <w:r>
        <w:rPr>
          <w:rFonts w:hint="eastAsia"/>
          <w:b/>
        </w:rPr>
        <w:t>学术诚实</w:t>
      </w:r>
    </w:p>
    <w:p w14:paraId="3D9257F2" w14:textId="77777777" w:rsidR="00EF5066" w:rsidRDefault="00934E46" w:rsidP="00D84266">
      <w:pPr>
        <w:tabs>
          <w:tab w:val="left" w:pos="3610"/>
        </w:tabs>
        <w:spacing w:line="400" w:lineRule="exact"/>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3244A3B3" w14:textId="5E5DE064" w:rsidR="00EF5066" w:rsidRDefault="00EF5066" w:rsidP="00D84266">
      <w:pPr>
        <w:tabs>
          <w:tab w:val="left" w:pos="3610"/>
        </w:tabs>
        <w:spacing w:line="400" w:lineRule="exact"/>
      </w:pPr>
    </w:p>
    <w:p w14:paraId="52763B09" w14:textId="1CC3B8E4" w:rsidR="00D84266" w:rsidRDefault="00D84266" w:rsidP="00D84266">
      <w:pPr>
        <w:tabs>
          <w:tab w:val="left" w:pos="3610"/>
        </w:tabs>
        <w:spacing w:line="400" w:lineRule="exact"/>
      </w:pPr>
    </w:p>
    <w:p w14:paraId="1B98B688" w14:textId="4C9F3F9F" w:rsidR="00D84266" w:rsidRDefault="00D84266" w:rsidP="00D84266">
      <w:pPr>
        <w:tabs>
          <w:tab w:val="left" w:pos="3610"/>
        </w:tabs>
        <w:spacing w:line="400" w:lineRule="exact"/>
      </w:pPr>
    </w:p>
    <w:p w14:paraId="145883CA" w14:textId="77777777" w:rsidR="00D84266" w:rsidRDefault="00D84266" w:rsidP="00D84266">
      <w:pPr>
        <w:tabs>
          <w:tab w:val="left" w:pos="3610"/>
        </w:tabs>
        <w:spacing w:line="400" w:lineRule="exact"/>
        <w:rPr>
          <w:rFonts w:hint="eastAsia"/>
        </w:rPr>
      </w:pPr>
    </w:p>
    <w:p w14:paraId="0E48DA21" w14:textId="77777777" w:rsidR="00CE41A5" w:rsidRDefault="00CE41A5" w:rsidP="00CE41A5">
      <w:pPr>
        <w:tabs>
          <w:tab w:val="left" w:pos="3610"/>
        </w:tabs>
        <w:jc w:val="center"/>
        <w:rPr>
          <w:b/>
          <w:sz w:val="36"/>
          <w:szCs w:val="36"/>
        </w:rPr>
      </w:pPr>
      <w:r w:rsidRPr="007D251C">
        <w:rPr>
          <w:rFonts w:hint="eastAsia"/>
          <w:b/>
          <w:sz w:val="36"/>
          <w:szCs w:val="36"/>
        </w:rPr>
        <w:t>《金融工具与风险管理》</w:t>
      </w:r>
      <w:r>
        <w:rPr>
          <w:rFonts w:hint="eastAsia"/>
          <w:b/>
          <w:sz w:val="36"/>
          <w:szCs w:val="36"/>
        </w:rPr>
        <w:t>课程教学要点</w:t>
      </w:r>
    </w:p>
    <w:p w14:paraId="1BE4DE23" w14:textId="77777777" w:rsidR="00CE41A5" w:rsidRPr="003015C4" w:rsidRDefault="00CE41A5" w:rsidP="00CE41A5">
      <w:pPr>
        <w:jc w:val="center"/>
        <w:rPr>
          <w:b/>
          <w:sz w:val="32"/>
          <w:szCs w:val="32"/>
        </w:rPr>
      </w:pPr>
      <w:r>
        <w:rPr>
          <w:rFonts w:hint="eastAsia"/>
          <w:b/>
          <w:sz w:val="32"/>
          <w:szCs w:val="32"/>
        </w:rPr>
        <w:t>教学大纲</w:t>
      </w:r>
    </w:p>
    <w:p w14:paraId="362A9665" w14:textId="77777777" w:rsidR="00CE41A5" w:rsidRDefault="00CE41A5" w:rsidP="00CE41A5"/>
    <w:p w14:paraId="1AD86494" w14:textId="70FC5C5F" w:rsidR="00CE41A5" w:rsidRDefault="00CE41A5" w:rsidP="00CE41A5">
      <w:pPr>
        <w:numPr>
          <w:ilvl w:val="0"/>
          <w:numId w:val="1"/>
        </w:numPr>
        <w:jc w:val="center"/>
        <w:rPr>
          <w:b/>
          <w:szCs w:val="21"/>
        </w:rPr>
      </w:pPr>
      <w:r w:rsidRPr="007D251C">
        <w:rPr>
          <w:b/>
        </w:rPr>
        <w:t>I</w:t>
      </w:r>
      <w:r w:rsidRPr="007D251C">
        <w:rPr>
          <w:rFonts w:hint="eastAsia"/>
          <w:b/>
        </w:rPr>
        <w:t>n</w:t>
      </w:r>
      <w:r w:rsidRPr="007D251C">
        <w:rPr>
          <w:b/>
        </w:rPr>
        <w:t>troduction</w:t>
      </w:r>
      <w:r w:rsidRPr="007D251C">
        <w:rPr>
          <w:rFonts w:hint="eastAsia"/>
          <w:b/>
          <w:szCs w:val="21"/>
        </w:rPr>
        <w:t xml:space="preserve"> </w:t>
      </w:r>
      <w:r w:rsidR="00B53FBA">
        <w:rPr>
          <w:rFonts w:hint="eastAsia"/>
          <w:b/>
          <w:szCs w:val="21"/>
        </w:rPr>
        <w:t>（教材第一章）</w:t>
      </w:r>
    </w:p>
    <w:p w14:paraId="7A974AF8" w14:textId="77777777" w:rsidR="00CE41A5" w:rsidRPr="007D251C" w:rsidRDefault="00CE41A5" w:rsidP="00CE41A5">
      <w:pPr>
        <w:rPr>
          <w:b/>
          <w:szCs w:val="21"/>
        </w:rPr>
      </w:pPr>
    </w:p>
    <w:p w14:paraId="1923F7B2" w14:textId="77777777" w:rsidR="00CE41A5" w:rsidRPr="007D251C" w:rsidRDefault="00CE41A5" w:rsidP="00CE41A5">
      <w:pPr>
        <w:pStyle w:val="ab"/>
        <w:numPr>
          <w:ilvl w:val="0"/>
          <w:numId w:val="29"/>
        </w:numPr>
        <w:ind w:firstLineChars="0"/>
        <w:rPr>
          <w:b/>
          <w:szCs w:val="21"/>
        </w:rPr>
      </w:pPr>
      <w:r w:rsidRPr="007D251C">
        <w:rPr>
          <w:b/>
          <w:szCs w:val="21"/>
        </w:rPr>
        <w:t>Exchange-traded markets and OTC markets</w:t>
      </w:r>
    </w:p>
    <w:p w14:paraId="13E214D9" w14:textId="77777777" w:rsidR="00CE41A5" w:rsidRPr="007D251C" w:rsidRDefault="00CE41A5" w:rsidP="00CE41A5">
      <w:pPr>
        <w:pStyle w:val="ab"/>
        <w:numPr>
          <w:ilvl w:val="0"/>
          <w:numId w:val="29"/>
        </w:numPr>
        <w:ind w:firstLineChars="0"/>
        <w:rPr>
          <w:b/>
          <w:szCs w:val="21"/>
        </w:rPr>
      </w:pPr>
      <w:r w:rsidRPr="007D251C">
        <w:rPr>
          <w:b/>
          <w:szCs w:val="21"/>
        </w:rPr>
        <w:t>Forward/Futures Contracts</w:t>
      </w:r>
    </w:p>
    <w:p w14:paraId="6346909D" w14:textId="77777777" w:rsidR="00CE41A5" w:rsidRPr="007D251C" w:rsidRDefault="00CE41A5" w:rsidP="00CE41A5">
      <w:pPr>
        <w:pStyle w:val="ab"/>
        <w:numPr>
          <w:ilvl w:val="0"/>
          <w:numId w:val="29"/>
        </w:numPr>
        <w:ind w:firstLineChars="0"/>
        <w:rPr>
          <w:b/>
          <w:szCs w:val="21"/>
        </w:rPr>
      </w:pPr>
      <w:r w:rsidRPr="007D251C">
        <w:rPr>
          <w:b/>
          <w:szCs w:val="21"/>
        </w:rPr>
        <w:t>Options</w:t>
      </w:r>
    </w:p>
    <w:p w14:paraId="2526B153" w14:textId="77777777" w:rsidR="00CE41A5" w:rsidRDefault="00CE41A5" w:rsidP="00CE41A5">
      <w:pPr>
        <w:pStyle w:val="ab"/>
        <w:numPr>
          <w:ilvl w:val="0"/>
          <w:numId w:val="29"/>
        </w:numPr>
        <w:ind w:firstLineChars="0"/>
        <w:rPr>
          <w:b/>
          <w:szCs w:val="21"/>
        </w:rPr>
      </w:pPr>
      <w:r w:rsidRPr="007D251C">
        <w:rPr>
          <w:b/>
          <w:szCs w:val="21"/>
        </w:rPr>
        <w:t>Types of traders</w:t>
      </w:r>
    </w:p>
    <w:p w14:paraId="586D9245" w14:textId="77777777" w:rsidR="00CE41A5" w:rsidRPr="00155F22" w:rsidRDefault="00CE41A5" w:rsidP="00CE41A5">
      <w:pPr>
        <w:pStyle w:val="ab"/>
        <w:numPr>
          <w:ilvl w:val="0"/>
          <w:numId w:val="29"/>
        </w:numPr>
        <w:ind w:firstLineChars="0"/>
        <w:rPr>
          <w:b/>
          <w:szCs w:val="21"/>
        </w:rPr>
      </w:pPr>
      <w:r>
        <w:rPr>
          <w:rFonts w:hint="eastAsia"/>
          <w:b/>
          <w:szCs w:val="21"/>
        </w:rPr>
        <w:t>思政</w:t>
      </w:r>
      <w:r w:rsidRPr="00155F22">
        <w:rPr>
          <w:rFonts w:hint="eastAsia"/>
          <w:b/>
          <w:szCs w:val="21"/>
        </w:rPr>
        <w:t>主题：</w:t>
      </w:r>
      <w:r w:rsidRPr="00155F22">
        <w:rPr>
          <w:rFonts w:hint="eastAsia"/>
          <w:b/>
          <w:szCs w:val="21"/>
        </w:rPr>
        <w:t xml:space="preserve"> </w:t>
      </w:r>
      <w:r w:rsidRPr="00155F22">
        <w:rPr>
          <w:rFonts w:hint="eastAsia"/>
          <w:b/>
          <w:szCs w:val="21"/>
        </w:rPr>
        <w:t>全球金融市场的互联互通与中国金融市场的发展</w:t>
      </w:r>
    </w:p>
    <w:p w14:paraId="7E914817" w14:textId="77777777" w:rsidR="00CE41A5" w:rsidRPr="007D251C" w:rsidRDefault="00CE41A5" w:rsidP="00CE41A5">
      <w:pPr>
        <w:pStyle w:val="ab"/>
        <w:numPr>
          <w:ilvl w:val="0"/>
          <w:numId w:val="29"/>
        </w:numPr>
        <w:ind w:firstLineChars="0"/>
        <w:rPr>
          <w:b/>
          <w:szCs w:val="21"/>
        </w:rPr>
      </w:pPr>
      <w:r w:rsidRPr="00155F22">
        <w:rPr>
          <w:rFonts w:hint="eastAsia"/>
          <w:b/>
          <w:szCs w:val="21"/>
        </w:rPr>
        <w:t>内容：</w:t>
      </w:r>
      <w:r w:rsidRPr="00155F22">
        <w:rPr>
          <w:rFonts w:hint="eastAsia"/>
          <w:b/>
          <w:szCs w:val="21"/>
        </w:rPr>
        <w:t xml:space="preserve"> </w:t>
      </w:r>
      <w:r w:rsidRPr="00155F22">
        <w:rPr>
          <w:rFonts w:hint="eastAsia"/>
          <w:b/>
          <w:szCs w:val="21"/>
        </w:rPr>
        <w:t>介绍全球金融市场的构成，特别是交易所市场和场外市场的区别。强调中国金融市场在全球经济中的地位和作用，以及中国期货交易所在服务实体经济中的重要性。</w:t>
      </w:r>
    </w:p>
    <w:p w14:paraId="26879132" w14:textId="77777777" w:rsidR="00CE41A5" w:rsidRDefault="00CE41A5" w:rsidP="00CE41A5">
      <w:pPr>
        <w:jc w:val="center"/>
        <w:rPr>
          <w:szCs w:val="21"/>
        </w:rPr>
      </w:pPr>
    </w:p>
    <w:p w14:paraId="39D9E1F0" w14:textId="7EC12FD8" w:rsidR="00CE41A5" w:rsidRDefault="00CE41A5" w:rsidP="00CE41A5">
      <w:pPr>
        <w:jc w:val="center"/>
        <w:rPr>
          <w:b/>
          <w:szCs w:val="21"/>
        </w:rPr>
      </w:pPr>
      <w:r>
        <w:rPr>
          <w:rFonts w:hint="eastAsia"/>
          <w:b/>
          <w:szCs w:val="21"/>
        </w:rPr>
        <w:lastRenderedPageBreak/>
        <w:t>第二章</w:t>
      </w:r>
      <w:r>
        <w:rPr>
          <w:rFonts w:hint="eastAsia"/>
          <w:b/>
          <w:szCs w:val="21"/>
        </w:rPr>
        <w:t xml:space="preserve"> </w:t>
      </w:r>
      <w:r w:rsidRPr="007D251C">
        <w:rPr>
          <w:rFonts w:hint="eastAsia"/>
          <w:b/>
          <w:szCs w:val="21"/>
        </w:rPr>
        <w:t xml:space="preserve"> </w:t>
      </w:r>
      <w:r w:rsidRPr="007D251C">
        <w:rPr>
          <w:b/>
        </w:rPr>
        <w:t>Mechanics of futures markets</w:t>
      </w:r>
      <w:r w:rsidRPr="007D251C">
        <w:rPr>
          <w:rFonts w:hint="eastAsia"/>
          <w:b/>
        </w:rPr>
        <w:t xml:space="preserve"> </w:t>
      </w:r>
      <w:r w:rsidR="00B53FBA">
        <w:rPr>
          <w:rFonts w:hint="eastAsia"/>
          <w:b/>
          <w:szCs w:val="21"/>
        </w:rPr>
        <w:t>（教材第</w:t>
      </w:r>
      <w:r w:rsidR="00B53FBA">
        <w:rPr>
          <w:rFonts w:hint="eastAsia"/>
          <w:b/>
          <w:szCs w:val="21"/>
        </w:rPr>
        <w:t>二</w:t>
      </w:r>
      <w:r w:rsidR="00B53FBA">
        <w:rPr>
          <w:rFonts w:hint="eastAsia"/>
          <w:b/>
          <w:szCs w:val="21"/>
        </w:rPr>
        <w:t>章）</w:t>
      </w:r>
    </w:p>
    <w:p w14:paraId="76BD858E" w14:textId="77777777" w:rsidR="00CE41A5" w:rsidRDefault="00CE41A5" w:rsidP="00CE41A5">
      <w:pPr>
        <w:jc w:val="center"/>
        <w:rPr>
          <w:b/>
          <w:szCs w:val="21"/>
        </w:rPr>
      </w:pPr>
    </w:p>
    <w:p w14:paraId="5FB9A2D4" w14:textId="77777777" w:rsidR="00CE41A5" w:rsidRPr="007D251C" w:rsidRDefault="00CE41A5" w:rsidP="00CE41A5">
      <w:pPr>
        <w:pStyle w:val="ab"/>
        <w:numPr>
          <w:ilvl w:val="0"/>
          <w:numId w:val="30"/>
        </w:numPr>
        <w:ind w:firstLineChars="0"/>
        <w:jc w:val="left"/>
        <w:rPr>
          <w:b/>
          <w:szCs w:val="21"/>
        </w:rPr>
      </w:pPr>
      <w:r w:rsidRPr="007D251C">
        <w:rPr>
          <w:b/>
          <w:szCs w:val="21"/>
        </w:rPr>
        <w:t>Convergence of futures price to spot price</w:t>
      </w:r>
    </w:p>
    <w:p w14:paraId="6FA87DCC" w14:textId="77777777" w:rsidR="00CE41A5" w:rsidRPr="007D251C" w:rsidRDefault="00CE41A5" w:rsidP="00CE41A5">
      <w:pPr>
        <w:pStyle w:val="ab"/>
        <w:numPr>
          <w:ilvl w:val="0"/>
          <w:numId w:val="30"/>
        </w:numPr>
        <w:ind w:firstLineChars="0"/>
        <w:jc w:val="left"/>
        <w:rPr>
          <w:b/>
          <w:szCs w:val="21"/>
        </w:rPr>
      </w:pPr>
      <w:r w:rsidRPr="007D251C">
        <w:rPr>
          <w:b/>
          <w:szCs w:val="21"/>
        </w:rPr>
        <w:t>The operation of margins</w:t>
      </w:r>
    </w:p>
    <w:p w14:paraId="2DEEF2B2" w14:textId="77777777" w:rsidR="00CE41A5" w:rsidRPr="007D251C" w:rsidRDefault="00CE41A5" w:rsidP="00CE41A5">
      <w:pPr>
        <w:pStyle w:val="ab"/>
        <w:numPr>
          <w:ilvl w:val="0"/>
          <w:numId w:val="30"/>
        </w:numPr>
        <w:ind w:firstLineChars="0"/>
        <w:jc w:val="left"/>
        <w:rPr>
          <w:b/>
          <w:szCs w:val="21"/>
        </w:rPr>
      </w:pPr>
      <w:r w:rsidRPr="007D251C">
        <w:rPr>
          <w:b/>
          <w:szCs w:val="21"/>
        </w:rPr>
        <w:t>Regulation</w:t>
      </w:r>
    </w:p>
    <w:p w14:paraId="42E16C9B" w14:textId="77777777" w:rsidR="00CE41A5" w:rsidRPr="00155F22" w:rsidRDefault="00CE41A5" w:rsidP="00CE41A5">
      <w:pPr>
        <w:pStyle w:val="ab"/>
        <w:numPr>
          <w:ilvl w:val="0"/>
          <w:numId w:val="30"/>
        </w:numPr>
        <w:ind w:firstLineChars="0"/>
        <w:jc w:val="left"/>
        <w:rPr>
          <w:szCs w:val="21"/>
        </w:rPr>
      </w:pPr>
      <w:r w:rsidRPr="007D251C">
        <w:rPr>
          <w:b/>
          <w:szCs w:val="21"/>
        </w:rPr>
        <w:t>Accounting and tax</w:t>
      </w:r>
    </w:p>
    <w:p w14:paraId="5D105D42" w14:textId="77777777" w:rsidR="00CE41A5" w:rsidRPr="00155F22" w:rsidRDefault="00CE41A5" w:rsidP="00CE41A5">
      <w:pPr>
        <w:pStyle w:val="ab"/>
        <w:numPr>
          <w:ilvl w:val="0"/>
          <w:numId w:val="30"/>
        </w:numPr>
        <w:ind w:firstLineChars="0"/>
        <w:jc w:val="left"/>
        <w:rPr>
          <w:b/>
          <w:szCs w:val="21"/>
        </w:rPr>
      </w:pPr>
      <w:r>
        <w:rPr>
          <w:rFonts w:hint="eastAsia"/>
          <w:b/>
          <w:szCs w:val="21"/>
        </w:rPr>
        <w:t>思政</w:t>
      </w:r>
      <w:r w:rsidRPr="00155F22">
        <w:rPr>
          <w:rFonts w:hint="eastAsia"/>
          <w:b/>
          <w:szCs w:val="21"/>
        </w:rPr>
        <w:t>主题：金融市场的规范运作与风险控制</w:t>
      </w:r>
    </w:p>
    <w:p w14:paraId="57D69CD8" w14:textId="77777777" w:rsidR="00CE41A5" w:rsidRPr="00155F22" w:rsidRDefault="00CE41A5" w:rsidP="00CE41A5">
      <w:pPr>
        <w:pStyle w:val="ab"/>
        <w:numPr>
          <w:ilvl w:val="0"/>
          <w:numId w:val="30"/>
        </w:numPr>
        <w:ind w:firstLineChars="0"/>
        <w:rPr>
          <w:b/>
          <w:szCs w:val="21"/>
        </w:rPr>
      </w:pPr>
      <w:r w:rsidRPr="00155F22">
        <w:rPr>
          <w:rFonts w:hint="eastAsia"/>
          <w:b/>
          <w:szCs w:val="21"/>
        </w:rPr>
        <w:t>内容：强调金融市场规范运作的重要性，以及中国在金融市场监管方面的努力和成就</w:t>
      </w:r>
    </w:p>
    <w:p w14:paraId="5F4BEB93" w14:textId="77777777" w:rsidR="00CE41A5" w:rsidRDefault="00CE41A5" w:rsidP="00CE41A5">
      <w:pPr>
        <w:tabs>
          <w:tab w:val="left" w:pos="3610"/>
        </w:tabs>
        <w:jc w:val="center"/>
        <w:rPr>
          <w:rFonts w:ascii="宋体" w:hAnsi="宋体"/>
          <w:b/>
        </w:rPr>
      </w:pPr>
    </w:p>
    <w:p w14:paraId="7E994FD3" w14:textId="458F435F" w:rsidR="00CE41A5" w:rsidRDefault="00CE41A5" w:rsidP="00CE41A5">
      <w:pPr>
        <w:jc w:val="center"/>
        <w:rPr>
          <w:b/>
          <w:szCs w:val="21"/>
        </w:rPr>
      </w:pPr>
      <w:r>
        <w:rPr>
          <w:rFonts w:hint="eastAsia"/>
          <w:b/>
          <w:szCs w:val="21"/>
        </w:rPr>
        <w:t>第三章</w:t>
      </w:r>
      <w:r>
        <w:rPr>
          <w:rFonts w:hint="eastAsia"/>
          <w:b/>
          <w:szCs w:val="21"/>
        </w:rPr>
        <w:t xml:space="preserve"> </w:t>
      </w:r>
      <w:r w:rsidRPr="007D251C">
        <w:rPr>
          <w:rFonts w:hint="eastAsia"/>
          <w:b/>
          <w:szCs w:val="21"/>
        </w:rPr>
        <w:t xml:space="preserve"> </w:t>
      </w:r>
      <w:r w:rsidRPr="007D251C">
        <w:rPr>
          <w:b/>
        </w:rPr>
        <w:t>Hedging strategies using futures</w:t>
      </w:r>
      <w:r w:rsidRPr="007D251C">
        <w:rPr>
          <w:rFonts w:hint="eastAsia"/>
          <w:b/>
        </w:rPr>
        <w:t xml:space="preserve"> </w:t>
      </w:r>
      <w:r w:rsidR="00B53FBA">
        <w:rPr>
          <w:rFonts w:hint="eastAsia"/>
          <w:b/>
          <w:szCs w:val="21"/>
        </w:rPr>
        <w:t>（教材第</w:t>
      </w:r>
      <w:r w:rsidR="00B53FBA">
        <w:rPr>
          <w:rFonts w:hint="eastAsia"/>
          <w:b/>
          <w:szCs w:val="21"/>
        </w:rPr>
        <w:t>三</w:t>
      </w:r>
      <w:r w:rsidR="00B53FBA">
        <w:rPr>
          <w:rFonts w:hint="eastAsia"/>
          <w:b/>
          <w:szCs w:val="21"/>
        </w:rPr>
        <w:t>章）</w:t>
      </w:r>
    </w:p>
    <w:p w14:paraId="5A98414B" w14:textId="77777777" w:rsidR="00CE41A5" w:rsidRDefault="00CE41A5" w:rsidP="00CE41A5">
      <w:pPr>
        <w:tabs>
          <w:tab w:val="left" w:pos="3610"/>
        </w:tabs>
        <w:jc w:val="left"/>
        <w:rPr>
          <w:rFonts w:ascii="宋体" w:hAnsi="宋体"/>
          <w:b/>
        </w:rPr>
      </w:pPr>
    </w:p>
    <w:p w14:paraId="1E0DCCF7" w14:textId="77777777" w:rsidR="00CE41A5" w:rsidRPr="00C367BC" w:rsidRDefault="00CE41A5" w:rsidP="00CE41A5">
      <w:pPr>
        <w:pStyle w:val="ab"/>
        <w:numPr>
          <w:ilvl w:val="0"/>
          <w:numId w:val="31"/>
        </w:numPr>
        <w:tabs>
          <w:tab w:val="left" w:pos="3610"/>
        </w:tabs>
        <w:ind w:firstLineChars="0"/>
        <w:jc w:val="left"/>
        <w:rPr>
          <w:rFonts w:ascii="宋体" w:hAnsi="宋体"/>
          <w:b/>
        </w:rPr>
      </w:pPr>
      <w:r w:rsidRPr="00C367BC">
        <w:rPr>
          <w:rFonts w:ascii="宋体" w:hAnsi="宋体"/>
          <w:b/>
        </w:rPr>
        <w:t>Arguments for and against hedging</w:t>
      </w:r>
    </w:p>
    <w:p w14:paraId="127CD6BB" w14:textId="77777777" w:rsidR="00CE41A5" w:rsidRPr="00C367BC" w:rsidRDefault="00CE41A5" w:rsidP="00CE41A5">
      <w:pPr>
        <w:pStyle w:val="ab"/>
        <w:numPr>
          <w:ilvl w:val="0"/>
          <w:numId w:val="31"/>
        </w:numPr>
        <w:tabs>
          <w:tab w:val="left" w:pos="3610"/>
        </w:tabs>
        <w:ind w:firstLineChars="0"/>
        <w:jc w:val="left"/>
        <w:rPr>
          <w:rFonts w:ascii="宋体" w:hAnsi="宋体"/>
          <w:b/>
        </w:rPr>
      </w:pPr>
      <w:r w:rsidRPr="00C367BC">
        <w:rPr>
          <w:rFonts w:ascii="宋体" w:hAnsi="宋体"/>
          <w:b/>
        </w:rPr>
        <w:t>Basis risk</w:t>
      </w:r>
    </w:p>
    <w:p w14:paraId="5A4683D9" w14:textId="77777777" w:rsidR="00CE41A5" w:rsidRPr="00C367BC" w:rsidRDefault="00CE41A5" w:rsidP="00CE41A5">
      <w:pPr>
        <w:pStyle w:val="ab"/>
        <w:numPr>
          <w:ilvl w:val="0"/>
          <w:numId w:val="31"/>
        </w:numPr>
        <w:tabs>
          <w:tab w:val="left" w:pos="3610"/>
        </w:tabs>
        <w:ind w:firstLineChars="0"/>
        <w:jc w:val="left"/>
        <w:rPr>
          <w:rFonts w:ascii="宋体" w:hAnsi="宋体"/>
          <w:b/>
        </w:rPr>
      </w:pPr>
      <w:r w:rsidRPr="00C367BC">
        <w:rPr>
          <w:rFonts w:ascii="宋体" w:hAnsi="宋体"/>
          <w:b/>
        </w:rPr>
        <w:t>Cross hedging</w:t>
      </w:r>
    </w:p>
    <w:p w14:paraId="5E3CF359" w14:textId="77777777" w:rsidR="00CE41A5" w:rsidRDefault="00CE41A5" w:rsidP="00CE41A5">
      <w:pPr>
        <w:pStyle w:val="ab"/>
        <w:numPr>
          <w:ilvl w:val="0"/>
          <w:numId w:val="31"/>
        </w:numPr>
        <w:tabs>
          <w:tab w:val="left" w:pos="3610"/>
        </w:tabs>
        <w:ind w:firstLineChars="0"/>
        <w:jc w:val="left"/>
        <w:rPr>
          <w:rFonts w:ascii="宋体" w:hAnsi="宋体"/>
          <w:b/>
        </w:rPr>
      </w:pPr>
      <w:r w:rsidRPr="00C367BC">
        <w:rPr>
          <w:rFonts w:ascii="宋体" w:hAnsi="宋体"/>
          <w:b/>
        </w:rPr>
        <w:t>Stock index futures</w:t>
      </w:r>
    </w:p>
    <w:p w14:paraId="63507D2A" w14:textId="77777777" w:rsidR="00CE41A5" w:rsidRPr="00155F22" w:rsidRDefault="00CE41A5" w:rsidP="00CE41A5">
      <w:pPr>
        <w:pStyle w:val="ab"/>
        <w:numPr>
          <w:ilvl w:val="0"/>
          <w:numId w:val="31"/>
        </w:numPr>
        <w:tabs>
          <w:tab w:val="left" w:pos="3610"/>
        </w:tabs>
        <w:ind w:firstLineChars="0"/>
        <w:jc w:val="left"/>
        <w:rPr>
          <w:rFonts w:ascii="宋体" w:hAnsi="宋体"/>
          <w:b/>
        </w:rPr>
      </w:pPr>
      <w:r w:rsidRPr="00155F22">
        <w:rPr>
          <w:rFonts w:ascii="宋体" w:hAnsi="宋体" w:hint="eastAsia"/>
          <w:b/>
        </w:rPr>
        <w:t>思政主题： 对冲策略与国家经济安全</w:t>
      </w:r>
    </w:p>
    <w:p w14:paraId="21DE9A50" w14:textId="77777777" w:rsidR="00CE41A5" w:rsidRPr="00C367BC" w:rsidRDefault="00CE41A5" w:rsidP="00CE41A5">
      <w:pPr>
        <w:pStyle w:val="ab"/>
        <w:numPr>
          <w:ilvl w:val="0"/>
          <w:numId w:val="31"/>
        </w:numPr>
        <w:tabs>
          <w:tab w:val="left" w:pos="3610"/>
        </w:tabs>
        <w:ind w:firstLineChars="0"/>
        <w:jc w:val="left"/>
        <w:rPr>
          <w:rFonts w:ascii="宋体" w:hAnsi="宋体"/>
          <w:b/>
        </w:rPr>
      </w:pPr>
      <w:r w:rsidRPr="00155F22">
        <w:rPr>
          <w:rFonts w:ascii="宋体" w:hAnsi="宋体" w:hint="eastAsia"/>
          <w:b/>
        </w:rPr>
        <w:t>内容： 分析对冲的利弊，基差风险，交叉对冲，以及股指期货。强调对冲策略在维护国家经济安全中的作用，以及中国企业如何利用对冲工具管理风险</w:t>
      </w:r>
      <w:r>
        <w:rPr>
          <w:rFonts w:ascii="宋体" w:hAnsi="宋体" w:hint="eastAsia"/>
          <w:b/>
        </w:rPr>
        <w:t>。</w:t>
      </w:r>
    </w:p>
    <w:p w14:paraId="73D2B1AC" w14:textId="77777777" w:rsidR="00CE41A5" w:rsidRDefault="00CE41A5" w:rsidP="00CE41A5">
      <w:pPr>
        <w:tabs>
          <w:tab w:val="left" w:pos="3610"/>
        </w:tabs>
        <w:jc w:val="center"/>
        <w:rPr>
          <w:rFonts w:ascii="宋体" w:hAnsi="宋体"/>
          <w:b/>
        </w:rPr>
      </w:pPr>
    </w:p>
    <w:p w14:paraId="74F6FFAE" w14:textId="614DCBAE" w:rsidR="00CE41A5" w:rsidRDefault="00CE41A5" w:rsidP="00CE41A5">
      <w:pPr>
        <w:jc w:val="center"/>
        <w:rPr>
          <w:b/>
          <w:szCs w:val="21"/>
        </w:rPr>
      </w:pPr>
      <w:r>
        <w:rPr>
          <w:rFonts w:hint="eastAsia"/>
          <w:b/>
          <w:szCs w:val="21"/>
        </w:rPr>
        <w:t>第四章</w:t>
      </w:r>
      <w:r>
        <w:rPr>
          <w:rFonts w:hint="eastAsia"/>
          <w:b/>
          <w:szCs w:val="21"/>
        </w:rPr>
        <w:t xml:space="preserve"> </w:t>
      </w:r>
      <w:r w:rsidRPr="007D251C">
        <w:rPr>
          <w:rFonts w:hint="eastAsia"/>
          <w:b/>
          <w:szCs w:val="21"/>
        </w:rPr>
        <w:t xml:space="preserve"> </w:t>
      </w:r>
      <w:r w:rsidRPr="00C367BC">
        <w:rPr>
          <w:b/>
        </w:rPr>
        <w:t>Determination of forward and futures prices</w:t>
      </w:r>
      <w:r w:rsidRPr="007D251C">
        <w:rPr>
          <w:rFonts w:hint="eastAsia"/>
          <w:b/>
        </w:rPr>
        <w:t xml:space="preserve"> </w:t>
      </w:r>
      <w:r w:rsidR="00B53FBA">
        <w:rPr>
          <w:rFonts w:hint="eastAsia"/>
          <w:b/>
          <w:szCs w:val="21"/>
        </w:rPr>
        <w:t>（教材第</w:t>
      </w:r>
      <w:r w:rsidR="00B53FBA">
        <w:rPr>
          <w:rFonts w:hint="eastAsia"/>
          <w:b/>
          <w:szCs w:val="21"/>
        </w:rPr>
        <w:t>五</w:t>
      </w:r>
      <w:r w:rsidR="00B53FBA">
        <w:rPr>
          <w:rFonts w:hint="eastAsia"/>
          <w:b/>
          <w:szCs w:val="21"/>
        </w:rPr>
        <w:t>章）</w:t>
      </w:r>
    </w:p>
    <w:p w14:paraId="42BB9B24" w14:textId="77777777" w:rsidR="00CE41A5" w:rsidRDefault="00CE41A5" w:rsidP="00CE41A5">
      <w:pPr>
        <w:tabs>
          <w:tab w:val="left" w:pos="3610"/>
        </w:tabs>
        <w:jc w:val="center"/>
        <w:rPr>
          <w:rFonts w:ascii="宋体" w:hAnsi="宋体"/>
          <w:b/>
        </w:rPr>
      </w:pPr>
    </w:p>
    <w:p w14:paraId="323B8155" w14:textId="77777777" w:rsidR="00CE41A5" w:rsidRPr="00C367BC" w:rsidRDefault="00CE41A5" w:rsidP="00CE41A5">
      <w:pPr>
        <w:pStyle w:val="ab"/>
        <w:numPr>
          <w:ilvl w:val="0"/>
          <w:numId w:val="32"/>
        </w:numPr>
        <w:tabs>
          <w:tab w:val="left" w:pos="3610"/>
        </w:tabs>
        <w:ind w:firstLineChars="0"/>
        <w:rPr>
          <w:rFonts w:ascii="宋体" w:hAnsi="宋体"/>
          <w:b/>
        </w:rPr>
      </w:pPr>
      <w:r w:rsidRPr="00C367BC">
        <w:rPr>
          <w:rFonts w:ascii="宋体" w:hAnsi="宋体"/>
          <w:b/>
        </w:rPr>
        <w:t>Short selling</w:t>
      </w:r>
    </w:p>
    <w:p w14:paraId="2FDD57C5" w14:textId="77777777" w:rsidR="00CE41A5" w:rsidRPr="00C367BC" w:rsidRDefault="00CE41A5" w:rsidP="00CE41A5">
      <w:pPr>
        <w:pStyle w:val="ab"/>
        <w:numPr>
          <w:ilvl w:val="0"/>
          <w:numId w:val="32"/>
        </w:numPr>
        <w:tabs>
          <w:tab w:val="left" w:pos="3610"/>
        </w:tabs>
        <w:ind w:firstLineChars="0"/>
        <w:rPr>
          <w:rFonts w:ascii="宋体" w:hAnsi="宋体"/>
          <w:b/>
        </w:rPr>
      </w:pPr>
      <w:r w:rsidRPr="00C367BC">
        <w:rPr>
          <w:rFonts w:ascii="宋体" w:hAnsi="宋体"/>
          <w:b/>
        </w:rPr>
        <w:t>Valuing forward contracts</w:t>
      </w:r>
    </w:p>
    <w:p w14:paraId="597CFBC1" w14:textId="77777777" w:rsidR="00CE41A5" w:rsidRPr="00C367BC" w:rsidRDefault="00CE41A5" w:rsidP="00CE41A5">
      <w:pPr>
        <w:pStyle w:val="ab"/>
        <w:numPr>
          <w:ilvl w:val="0"/>
          <w:numId w:val="32"/>
        </w:numPr>
        <w:tabs>
          <w:tab w:val="left" w:pos="3610"/>
        </w:tabs>
        <w:ind w:firstLineChars="0"/>
        <w:rPr>
          <w:rFonts w:ascii="宋体" w:hAnsi="宋体"/>
          <w:b/>
        </w:rPr>
      </w:pPr>
      <w:r w:rsidRPr="00C367BC">
        <w:rPr>
          <w:rFonts w:ascii="宋体" w:hAnsi="宋体"/>
          <w:b/>
        </w:rPr>
        <w:t>Futures price of stock indices</w:t>
      </w:r>
    </w:p>
    <w:p w14:paraId="2AD2F720" w14:textId="77777777" w:rsidR="00CE41A5" w:rsidRPr="00C367BC" w:rsidRDefault="00CE41A5" w:rsidP="00CE41A5">
      <w:pPr>
        <w:pStyle w:val="ab"/>
        <w:numPr>
          <w:ilvl w:val="0"/>
          <w:numId w:val="32"/>
        </w:numPr>
        <w:tabs>
          <w:tab w:val="left" w:pos="3610"/>
        </w:tabs>
        <w:ind w:firstLineChars="0"/>
        <w:rPr>
          <w:rFonts w:ascii="宋体" w:hAnsi="宋体"/>
          <w:b/>
        </w:rPr>
      </w:pPr>
      <w:r w:rsidRPr="00C367BC">
        <w:rPr>
          <w:rFonts w:ascii="宋体" w:hAnsi="宋体"/>
          <w:b/>
        </w:rPr>
        <w:t>Forward and futures contracts on currencies</w:t>
      </w:r>
    </w:p>
    <w:p w14:paraId="7A5F628F" w14:textId="77777777" w:rsidR="00CE41A5" w:rsidRDefault="00CE41A5" w:rsidP="00CE41A5">
      <w:pPr>
        <w:pStyle w:val="ab"/>
        <w:numPr>
          <w:ilvl w:val="0"/>
          <w:numId w:val="32"/>
        </w:numPr>
        <w:tabs>
          <w:tab w:val="left" w:pos="3610"/>
        </w:tabs>
        <w:ind w:firstLineChars="0"/>
        <w:rPr>
          <w:rFonts w:ascii="宋体" w:hAnsi="宋体"/>
          <w:b/>
        </w:rPr>
      </w:pPr>
      <w:r w:rsidRPr="00C367BC">
        <w:rPr>
          <w:rFonts w:ascii="宋体" w:hAnsi="宋体"/>
          <w:b/>
        </w:rPr>
        <w:t>Futures prices and the expected future spot price</w:t>
      </w:r>
    </w:p>
    <w:p w14:paraId="38550348" w14:textId="77777777" w:rsidR="00CE41A5" w:rsidRPr="00155F22" w:rsidRDefault="00CE41A5" w:rsidP="00CE41A5">
      <w:pPr>
        <w:pStyle w:val="ab"/>
        <w:numPr>
          <w:ilvl w:val="0"/>
          <w:numId w:val="32"/>
        </w:numPr>
        <w:tabs>
          <w:tab w:val="left" w:pos="3610"/>
        </w:tabs>
        <w:ind w:firstLineChars="0"/>
        <w:rPr>
          <w:b/>
          <w:szCs w:val="21"/>
        </w:rPr>
      </w:pPr>
      <w:r>
        <w:rPr>
          <w:rFonts w:hint="eastAsia"/>
          <w:b/>
          <w:szCs w:val="21"/>
        </w:rPr>
        <w:t>思政主题：</w:t>
      </w:r>
      <w:r w:rsidRPr="00155F22">
        <w:rPr>
          <w:rFonts w:hint="eastAsia"/>
          <w:b/>
          <w:szCs w:val="21"/>
        </w:rPr>
        <w:t>国际冲突与金融市场的应对</w:t>
      </w:r>
    </w:p>
    <w:p w14:paraId="306BBA66" w14:textId="77777777" w:rsidR="00CE41A5" w:rsidRPr="00C367BC" w:rsidRDefault="00CE41A5" w:rsidP="00CE41A5">
      <w:pPr>
        <w:pStyle w:val="ab"/>
        <w:numPr>
          <w:ilvl w:val="0"/>
          <w:numId w:val="32"/>
        </w:numPr>
        <w:tabs>
          <w:tab w:val="left" w:pos="3610"/>
        </w:tabs>
        <w:ind w:firstLineChars="0"/>
        <w:rPr>
          <w:rFonts w:ascii="宋体" w:hAnsi="宋体"/>
          <w:b/>
        </w:rPr>
      </w:pPr>
      <w:r w:rsidRPr="00155F22">
        <w:rPr>
          <w:rFonts w:hint="eastAsia"/>
          <w:b/>
          <w:szCs w:val="21"/>
        </w:rPr>
        <w:t>内容：结合俄乌冲突背景下，青山控股公司</w:t>
      </w:r>
      <w:r w:rsidRPr="00155F22">
        <w:rPr>
          <w:rFonts w:hint="eastAsia"/>
          <w:b/>
          <w:szCs w:val="21"/>
        </w:rPr>
        <w:t>2022</w:t>
      </w:r>
      <w:r w:rsidRPr="00155F22">
        <w:rPr>
          <w:rFonts w:hint="eastAsia"/>
          <w:b/>
          <w:szCs w:val="21"/>
        </w:rPr>
        <w:t>年被逼平仓事件，讨论企业如何在国际冲突中保持稳健运营</w:t>
      </w:r>
    </w:p>
    <w:p w14:paraId="2FDA9B58" w14:textId="77777777" w:rsidR="00CE41A5" w:rsidRDefault="00CE41A5" w:rsidP="00CE41A5">
      <w:pPr>
        <w:tabs>
          <w:tab w:val="left" w:pos="3610"/>
        </w:tabs>
        <w:jc w:val="center"/>
        <w:rPr>
          <w:rFonts w:ascii="宋体" w:hAnsi="宋体"/>
          <w:b/>
        </w:rPr>
      </w:pPr>
    </w:p>
    <w:p w14:paraId="708652F6" w14:textId="31EF6C71" w:rsidR="00CE41A5" w:rsidRDefault="00CE41A5" w:rsidP="00CE41A5">
      <w:pPr>
        <w:jc w:val="center"/>
        <w:rPr>
          <w:b/>
        </w:rPr>
      </w:pPr>
      <w:r>
        <w:rPr>
          <w:rFonts w:hint="eastAsia"/>
          <w:b/>
          <w:szCs w:val="21"/>
        </w:rPr>
        <w:t>第五章</w:t>
      </w:r>
      <w:r>
        <w:rPr>
          <w:rFonts w:hint="eastAsia"/>
          <w:b/>
          <w:szCs w:val="21"/>
        </w:rPr>
        <w:t xml:space="preserve"> </w:t>
      </w:r>
      <w:r w:rsidRPr="007D251C">
        <w:rPr>
          <w:rFonts w:hint="eastAsia"/>
          <w:b/>
          <w:szCs w:val="21"/>
        </w:rPr>
        <w:t xml:space="preserve"> </w:t>
      </w:r>
      <w:r w:rsidRPr="00C367BC">
        <w:rPr>
          <w:b/>
        </w:rPr>
        <w:t>Interest rate futures</w:t>
      </w:r>
      <w:r w:rsidRPr="007D251C">
        <w:rPr>
          <w:rFonts w:hint="eastAsia"/>
          <w:b/>
        </w:rPr>
        <w:t xml:space="preserve"> </w:t>
      </w:r>
      <w:r w:rsidR="00B53FBA">
        <w:rPr>
          <w:rFonts w:hint="eastAsia"/>
          <w:b/>
          <w:szCs w:val="21"/>
        </w:rPr>
        <w:t>（教材第</w:t>
      </w:r>
      <w:r w:rsidR="00B53FBA">
        <w:rPr>
          <w:rFonts w:hint="eastAsia"/>
          <w:b/>
          <w:szCs w:val="21"/>
        </w:rPr>
        <w:t>四和六</w:t>
      </w:r>
      <w:r w:rsidR="00B53FBA">
        <w:rPr>
          <w:rFonts w:hint="eastAsia"/>
          <w:b/>
          <w:szCs w:val="21"/>
        </w:rPr>
        <w:t>章）</w:t>
      </w:r>
    </w:p>
    <w:p w14:paraId="6C2998F5" w14:textId="77777777" w:rsidR="00CE41A5" w:rsidRDefault="00CE41A5" w:rsidP="00CE41A5">
      <w:pPr>
        <w:jc w:val="center"/>
        <w:rPr>
          <w:b/>
          <w:szCs w:val="21"/>
        </w:rPr>
      </w:pPr>
    </w:p>
    <w:p w14:paraId="12DDD6EF" w14:textId="77777777" w:rsidR="00CE41A5" w:rsidRPr="00C367BC" w:rsidRDefault="00CE41A5" w:rsidP="00CE41A5">
      <w:pPr>
        <w:pStyle w:val="ab"/>
        <w:numPr>
          <w:ilvl w:val="0"/>
          <w:numId w:val="33"/>
        </w:numPr>
        <w:tabs>
          <w:tab w:val="left" w:pos="3610"/>
        </w:tabs>
        <w:ind w:firstLineChars="0"/>
        <w:rPr>
          <w:rFonts w:ascii="宋体" w:hAnsi="宋体"/>
          <w:b/>
        </w:rPr>
      </w:pPr>
      <w:r w:rsidRPr="00C367BC">
        <w:rPr>
          <w:rFonts w:ascii="宋体" w:hAnsi="宋体"/>
          <w:b/>
        </w:rPr>
        <w:t>Treasury bond futures</w:t>
      </w:r>
    </w:p>
    <w:p w14:paraId="638B3FE7" w14:textId="77777777" w:rsidR="00CE41A5" w:rsidRPr="00C367BC" w:rsidRDefault="00CE41A5" w:rsidP="00CE41A5">
      <w:pPr>
        <w:pStyle w:val="ab"/>
        <w:numPr>
          <w:ilvl w:val="0"/>
          <w:numId w:val="33"/>
        </w:numPr>
        <w:tabs>
          <w:tab w:val="left" w:pos="3610"/>
        </w:tabs>
        <w:ind w:firstLineChars="0"/>
        <w:rPr>
          <w:rFonts w:ascii="宋体" w:hAnsi="宋体"/>
          <w:b/>
        </w:rPr>
      </w:pPr>
      <w:r w:rsidRPr="00C367BC">
        <w:rPr>
          <w:rFonts w:ascii="宋体" w:hAnsi="宋体"/>
          <w:b/>
        </w:rPr>
        <w:t>Eurodollar futures</w:t>
      </w:r>
    </w:p>
    <w:p w14:paraId="701F59C8" w14:textId="77777777" w:rsidR="00CE41A5" w:rsidRPr="00C367BC" w:rsidRDefault="00CE41A5" w:rsidP="00CE41A5">
      <w:pPr>
        <w:pStyle w:val="ab"/>
        <w:numPr>
          <w:ilvl w:val="0"/>
          <w:numId w:val="33"/>
        </w:numPr>
        <w:tabs>
          <w:tab w:val="left" w:pos="3610"/>
        </w:tabs>
        <w:ind w:firstLineChars="0"/>
        <w:rPr>
          <w:rFonts w:ascii="宋体" w:hAnsi="宋体"/>
          <w:b/>
        </w:rPr>
      </w:pPr>
      <w:r w:rsidRPr="00C367BC">
        <w:rPr>
          <w:rFonts w:ascii="宋体" w:hAnsi="宋体"/>
          <w:b/>
        </w:rPr>
        <w:t>Duration-based hedging strategies using futures</w:t>
      </w:r>
    </w:p>
    <w:p w14:paraId="7DC437D4" w14:textId="77777777" w:rsidR="00CE41A5" w:rsidRPr="00C367BC" w:rsidRDefault="00CE41A5" w:rsidP="00CE41A5">
      <w:pPr>
        <w:pStyle w:val="ab"/>
        <w:numPr>
          <w:ilvl w:val="0"/>
          <w:numId w:val="33"/>
        </w:numPr>
        <w:tabs>
          <w:tab w:val="left" w:pos="3610"/>
        </w:tabs>
        <w:ind w:firstLineChars="0"/>
        <w:rPr>
          <w:rFonts w:ascii="宋体" w:hAnsi="宋体"/>
          <w:b/>
        </w:rPr>
      </w:pPr>
      <w:r w:rsidRPr="00C367BC">
        <w:rPr>
          <w:rFonts w:ascii="宋体" w:hAnsi="宋体"/>
          <w:b/>
        </w:rPr>
        <w:t>Hedging portfolios of assets and liabilities</w:t>
      </w:r>
    </w:p>
    <w:p w14:paraId="6B9EA8B0" w14:textId="77777777" w:rsidR="00CE41A5" w:rsidRDefault="00CE41A5" w:rsidP="00CE41A5">
      <w:pPr>
        <w:pStyle w:val="ab"/>
        <w:numPr>
          <w:ilvl w:val="0"/>
          <w:numId w:val="33"/>
        </w:numPr>
        <w:tabs>
          <w:tab w:val="left" w:pos="3610"/>
        </w:tabs>
        <w:ind w:firstLineChars="0"/>
        <w:rPr>
          <w:rFonts w:ascii="宋体" w:hAnsi="宋体"/>
          <w:b/>
        </w:rPr>
      </w:pPr>
      <w:r w:rsidRPr="00C367BC">
        <w:rPr>
          <w:rFonts w:ascii="宋体" w:hAnsi="宋体"/>
          <w:b/>
        </w:rPr>
        <w:t>Forward rate</w:t>
      </w:r>
      <w:r>
        <w:rPr>
          <w:rFonts w:ascii="宋体" w:hAnsi="宋体"/>
          <w:b/>
        </w:rPr>
        <w:t xml:space="preserve"> agreements</w:t>
      </w:r>
    </w:p>
    <w:p w14:paraId="40BA5EB3" w14:textId="77777777" w:rsidR="00CE41A5" w:rsidRPr="00155F22" w:rsidRDefault="00CE41A5" w:rsidP="00CE41A5">
      <w:pPr>
        <w:pStyle w:val="ab"/>
        <w:numPr>
          <w:ilvl w:val="0"/>
          <w:numId w:val="33"/>
        </w:numPr>
        <w:tabs>
          <w:tab w:val="left" w:pos="3610"/>
        </w:tabs>
        <w:ind w:firstLineChars="0"/>
        <w:rPr>
          <w:b/>
          <w:szCs w:val="21"/>
        </w:rPr>
      </w:pPr>
      <w:r>
        <w:rPr>
          <w:rFonts w:hint="eastAsia"/>
          <w:b/>
          <w:szCs w:val="21"/>
        </w:rPr>
        <w:t>思政</w:t>
      </w:r>
      <w:r w:rsidRPr="00155F22">
        <w:rPr>
          <w:rFonts w:hint="eastAsia"/>
          <w:b/>
          <w:szCs w:val="21"/>
        </w:rPr>
        <w:t>主题：</w:t>
      </w:r>
      <w:r w:rsidRPr="00155F22">
        <w:rPr>
          <w:rFonts w:hint="eastAsia"/>
          <w:b/>
          <w:szCs w:val="21"/>
        </w:rPr>
        <w:t xml:space="preserve"> </w:t>
      </w:r>
      <w:r w:rsidRPr="00155F22">
        <w:rPr>
          <w:rFonts w:hint="eastAsia"/>
          <w:b/>
          <w:szCs w:val="21"/>
        </w:rPr>
        <w:t>利率衍生品与宏观经济调控</w:t>
      </w:r>
    </w:p>
    <w:p w14:paraId="48CFCF1F" w14:textId="77777777" w:rsidR="00CE41A5" w:rsidRPr="00C367BC" w:rsidRDefault="00CE41A5" w:rsidP="00CE41A5">
      <w:pPr>
        <w:pStyle w:val="ab"/>
        <w:numPr>
          <w:ilvl w:val="0"/>
          <w:numId w:val="33"/>
        </w:numPr>
        <w:tabs>
          <w:tab w:val="left" w:pos="3610"/>
        </w:tabs>
        <w:ind w:firstLineChars="0"/>
        <w:rPr>
          <w:rFonts w:ascii="宋体" w:hAnsi="宋体"/>
          <w:b/>
        </w:rPr>
      </w:pPr>
      <w:r w:rsidRPr="00155F22">
        <w:rPr>
          <w:rFonts w:hint="eastAsia"/>
          <w:b/>
          <w:szCs w:val="21"/>
        </w:rPr>
        <w:t>内容：</w:t>
      </w:r>
      <w:r w:rsidRPr="00155F22">
        <w:rPr>
          <w:rFonts w:hint="eastAsia"/>
          <w:b/>
          <w:szCs w:val="21"/>
        </w:rPr>
        <w:t xml:space="preserve"> </w:t>
      </w:r>
      <w:r w:rsidRPr="00155F22">
        <w:rPr>
          <w:rFonts w:hint="eastAsia"/>
          <w:b/>
          <w:szCs w:val="21"/>
        </w:rPr>
        <w:t>探讨国债期货、欧洲美元期货、基于期限的对冲策略等。强调利率衍生品在宏观经济调控中的作用，以及中国如何利用这些工具维护经济稳定。</w:t>
      </w:r>
    </w:p>
    <w:p w14:paraId="6749A6C9" w14:textId="77777777" w:rsidR="00CE41A5" w:rsidRDefault="00CE41A5" w:rsidP="00CE41A5">
      <w:pPr>
        <w:tabs>
          <w:tab w:val="left" w:pos="3610"/>
        </w:tabs>
        <w:jc w:val="center"/>
        <w:rPr>
          <w:rFonts w:ascii="宋体" w:hAnsi="宋体"/>
          <w:b/>
        </w:rPr>
      </w:pPr>
    </w:p>
    <w:p w14:paraId="0F9054A6" w14:textId="2EBACBD8" w:rsidR="00CE41A5" w:rsidRDefault="00CE41A5" w:rsidP="00CE41A5">
      <w:pPr>
        <w:jc w:val="center"/>
        <w:rPr>
          <w:b/>
          <w:szCs w:val="21"/>
        </w:rPr>
      </w:pPr>
      <w:r>
        <w:rPr>
          <w:rFonts w:hint="eastAsia"/>
          <w:b/>
          <w:szCs w:val="21"/>
        </w:rPr>
        <w:t>第六章</w:t>
      </w:r>
      <w:r>
        <w:rPr>
          <w:rFonts w:hint="eastAsia"/>
          <w:b/>
          <w:szCs w:val="21"/>
        </w:rPr>
        <w:t xml:space="preserve"> </w:t>
      </w:r>
      <w:r w:rsidRPr="007D251C">
        <w:rPr>
          <w:rFonts w:hint="eastAsia"/>
          <w:b/>
          <w:szCs w:val="21"/>
        </w:rPr>
        <w:t xml:space="preserve"> </w:t>
      </w:r>
      <w:r>
        <w:rPr>
          <w:b/>
        </w:rPr>
        <w:t>Swaps</w:t>
      </w:r>
      <w:r w:rsidRPr="007D251C">
        <w:rPr>
          <w:rFonts w:hint="eastAsia"/>
          <w:b/>
        </w:rPr>
        <w:t xml:space="preserve"> </w:t>
      </w:r>
      <w:r w:rsidR="00B53FBA">
        <w:rPr>
          <w:rFonts w:hint="eastAsia"/>
          <w:b/>
          <w:szCs w:val="21"/>
        </w:rPr>
        <w:t>（教材第</w:t>
      </w:r>
      <w:r w:rsidR="00B53FBA">
        <w:rPr>
          <w:rFonts w:hint="eastAsia"/>
          <w:b/>
          <w:szCs w:val="21"/>
        </w:rPr>
        <w:t>七</w:t>
      </w:r>
      <w:r w:rsidR="00B53FBA">
        <w:rPr>
          <w:rFonts w:hint="eastAsia"/>
          <w:b/>
          <w:szCs w:val="21"/>
        </w:rPr>
        <w:t>章）</w:t>
      </w:r>
    </w:p>
    <w:p w14:paraId="2F0C1FCD" w14:textId="77777777" w:rsidR="00CE41A5" w:rsidRDefault="00CE41A5" w:rsidP="00CE41A5">
      <w:pPr>
        <w:tabs>
          <w:tab w:val="left" w:pos="3610"/>
        </w:tabs>
        <w:jc w:val="center"/>
        <w:rPr>
          <w:rFonts w:ascii="宋体" w:hAnsi="宋体"/>
          <w:b/>
        </w:rPr>
      </w:pPr>
    </w:p>
    <w:p w14:paraId="7F2CB77D" w14:textId="77777777" w:rsidR="00CE41A5" w:rsidRPr="006F6DAE" w:rsidRDefault="00CE41A5" w:rsidP="00CE41A5">
      <w:pPr>
        <w:pStyle w:val="ab"/>
        <w:numPr>
          <w:ilvl w:val="0"/>
          <w:numId w:val="34"/>
        </w:numPr>
        <w:tabs>
          <w:tab w:val="left" w:pos="3610"/>
        </w:tabs>
        <w:ind w:firstLineChars="0"/>
        <w:rPr>
          <w:rFonts w:ascii="宋体" w:hAnsi="宋体"/>
          <w:b/>
        </w:rPr>
      </w:pPr>
      <w:r w:rsidRPr="006F6DAE">
        <w:rPr>
          <w:rFonts w:ascii="宋体" w:hAnsi="宋体"/>
          <w:b/>
        </w:rPr>
        <w:t>Mechanics of interest rate swaps</w:t>
      </w:r>
    </w:p>
    <w:p w14:paraId="71882334" w14:textId="77777777" w:rsidR="00CE41A5" w:rsidRPr="006F6DAE" w:rsidRDefault="00CE41A5" w:rsidP="00CE41A5">
      <w:pPr>
        <w:pStyle w:val="ab"/>
        <w:numPr>
          <w:ilvl w:val="0"/>
          <w:numId w:val="34"/>
        </w:numPr>
        <w:tabs>
          <w:tab w:val="left" w:pos="3610"/>
        </w:tabs>
        <w:ind w:firstLineChars="0"/>
        <w:rPr>
          <w:rFonts w:ascii="宋体" w:hAnsi="宋体"/>
          <w:b/>
        </w:rPr>
      </w:pPr>
      <w:r w:rsidRPr="006F6DAE">
        <w:rPr>
          <w:rFonts w:ascii="宋体" w:hAnsi="宋体"/>
          <w:b/>
        </w:rPr>
        <w:lastRenderedPageBreak/>
        <w:t>Determining the LIBOR/swap zero rates</w:t>
      </w:r>
    </w:p>
    <w:p w14:paraId="0EBB7835" w14:textId="77777777" w:rsidR="00CE41A5" w:rsidRDefault="00CE41A5" w:rsidP="00CE41A5">
      <w:pPr>
        <w:pStyle w:val="ab"/>
        <w:numPr>
          <w:ilvl w:val="0"/>
          <w:numId w:val="34"/>
        </w:numPr>
        <w:tabs>
          <w:tab w:val="left" w:pos="3610"/>
        </w:tabs>
        <w:ind w:firstLineChars="0"/>
        <w:rPr>
          <w:rFonts w:ascii="宋体" w:hAnsi="宋体"/>
          <w:b/>
        </w:rPr>
      </w:pPr>
      <w:r w:rsidRPr="006F6DAE">
        <w:rPr>
          <w:rFonts w:ascii="宋体" w:hAnsi="宋体"/>
          <w:b/>
        </w:rPr>
        <w:t>Valuation of interest rate/currency swaps</w:t>
      </w:r>
    </w:p>
    <w:p w14:paraId="48FF3589" w14:textId="77777777" w:rsidR="00CE41A5" w:rsidRPr="00155F22" w:rsidRDefault="00CE41A5" w:rsidP="00CE41A5">
      <w:pPr>
        <w:pStyle w:val="ab"/>
        <w:numPr>
          <w:ilvl w:val="0"/>
          <w:numId w:val="34"/>
        </w:numPr>
        <w:tabs>
          <w:tab w:val="left" w:pos="3610"/>
        </w:tabs>
        <w:ind w:firstLineChars="0"/>
        <w:rPr>
          <w:rFonts w:ascii="宋体" w:hAnsi="宋体"/>
          <w:b/>
        </w:rPr>
      </w:pPr>
      <w:r w:rsidRPr="00155F22">
        <w:rPr>
          <w:rFonts w:ascii="宋体" w:hAnsi="宋体" w:hint="eastAsia"/>
          <w:b/>
        </w:rPr>
        <w:t>思政主题： 金融创新与实体经济服务</w:t>
      </w:r>
    </w:p>
    <w:p w14:paraId="01B5B006" w14:textId="77777777" w:rsidR="00CE41A5" w:rsidRPr="006F6DAE" w:rsidRDefault="00CE41A5" w:rsidP="00CE41A5">
      <w:pPr>
        <w:pStyle w:val="ab"/>
        <w:numPr>
          <w:ilvl w:val="0"/>
          <w:numId w:val="34"/>
        </w:numPr>
        <w:tabs>
          <w:tab w:val="left" w:pos="3610"/>
        </w:tabs>
        <w:ind w:firstLineChars="0"/>
        <w:rPr>
          <w:rFonts w:ascii="宋体" w:hAnsi="宋体"/>
          <w:b/>
        </w:rPr>
      </w:pPr>
      <w:r w:rsidRPr="00155F22">
        <w:rPr>
          <w:rFonts w:ascii="宋体" w:hAnsi="宋体" w:hint="eastAsia"/>
          <w:b/>
        </w:rPr>
        <w:t>内容： 讨论利率互换的机制、确定LIBOR/互换零利率、估值利率/货币互换。强调金融创新如何服务实体经济，以及中国在金融创新方面的发展。</w:t>
      </w:r>
    </w:p>
    <w:p w14:paraId="322E9532" w14:textId="77777777" w:rsidR="00CE41A5" w:rsidRDefault="00CE41A5" w:rsidP="00CE41A5">
      <w:pPr>
        <w:tabs>
          <w:tab w:val="left" w:pos="3610"/>
        </w:tabs>
        <w:jc w:val="center"/>
        <w:rPr>
          <w:rFonts w:ascii="宋体" w:hAnsi="宋体"/>
          <w:b/>
        </w:rPr>
      </w:pPr>
    </w:p>
    <w:p w14:paraId="401E6FCA" w14:textId="6120A16D" w:rsidR="00CE41A5" w:rsidRDefault="00CE41A5" w:rsidP="00CE41A5">
      <w:pPr>
        <w:jc w:val="center"/>
        <w:rPr>
          <w:b/>
          <w:szCs w:val="21"/>
        </w:rPr>
      </w:pPr>
      <w:r>
        <w:rPr>
          <w:rFonts w:hint="eastAsia"/>
          <w:b/>
          <w:szCs w:val="21"/>
        </w:rPr>
        <w:t>第七章</w:t>
      </w:r>
      <w:r>
        <w:rPr>
          <w:rFonts w:hint="eastAsia"/>
          <w:b/>
          <w:szCs w:val="21"/>
        </w:rPr>
        <w:t xml:space="preserve"> </w:t>
      </w:r>
      <w:r w:rsidRPr="007D251C">
        <w:rPr>
          <w:rFonts w:hint="eastAsia"/>
          <w:b/>
          <w:szCs w:val="21"/>
        </w:rPr>
        <w:t xml:space="preserve"> </w:t>
      </w:r>
      <w:r w:rsidRPr="006F6DAE">
        <w:rPr>
          <w:b/>
        </w:rPr>
        <w:t>Mechanics of options markets</w:t>
      </w:r>
      <w:r w:rsidRPr="007D251C">
        <w:rPr>
          <w:rFonts w:hint="eastAsia"/>
          <w:b/>
        </w:rPr>
        <w:t xml:space="preserve"> </w:t>
      </w:r>
      <w:r w:rsidR="00B53FBA">
        <w:rPr>
          <w:rFonts w:hint="eastAsia"/>
          <w:b/>
          <w:szCs w:val="21"/>
        </w:rPr>
        <w:t>（教材第</w:t>
      </w:r>
      <w:r w:rsidR="00B53FBA">
        <w:rPr>
          <w:rFonts w:hint="eastAsia"/>
          <w:b/>
          <w:szCs w:val="21"/>
        </w:rPr>
        <w:t>九</w:t>
      </w:r>
      <w:r w:rsidR="00B53FBA">
        <w:rPr>
          <w:rFonts w:hint="eastAsia"/>
          <w:b/>
          <w:szCs w:val="21"/>
        </w:rPr>
        <w:t>章）</w:t>
      </w:r>
    </w:p>
    <w:p w14:paraId="6AB373F1" w14:textId="77777777" w:rsidR="00CE41A5" w:rsidRDefault="00CE41A5" w:rsidP="00CE41A5">
      <w:pPr>
        <w:tabs>
          <w:tab w:val="left" w:pos="3610"/>
        </w:tabs>
        <w:jc w:val="center"/>
        <w:rPr>
          <w:rFonts w:ascii="宋体" w:hAnsi="宋体"/>
          <w:b/>
        </w:rPr>
      </w:pPr>
    </w:p>
    <w:p w14:paraId="0173E369" w14:textId="77777777" w:rsidR="00CE41A5" w:rsidRPr="006F6DAE" w:rsidRDefault="00CE41A5" w:rsidP="00CE41A5">
      <w:pPr>
        <w:pStyle w:val="ab"/>
        <w:numPr>
          <w:ilvl w:val="0"/>
          <w:numId w:val="35"/>
        </w:numPr>
        <w:tabs>
          <w:tab w:val="left" w:pos="3610"/>
        </w:tabs>
        <w:ind w:firstLineChars="0"/>
        <w:rPr>
          <w:rFonts w:ascii="宋体" w:hAnsi="宋体"/>
          <w:b/>
        </w:rPr>
      </w:pPr>
      <w:r w:rsidRPr="006F6DAE">
        <w:rPr>
          <w:rFonts w:ascii="宋体" w:hAnsi="宋体"/>
          <w:b/>
        </w:rPr>
        <w:t>Types of options</w:t>
      </w:r>
    </w:p>
    <w:p w14:paraId="55E7D41D" w14:textId="77777777" w:rsidR="00CE41A5" w:rsidRPr="006F6DAE" w:rsidRDefault="00CE41A5" w:rsidP="00CE41A5">
      <w:pPr>
        <w:pStyle w:val="ab"/>
        <w:numPr>
          <w:ilvl w:val="0"/>
          <w:numId w:val="35"/>
        </w:numPr>
        <w:tabs>
          <w:tab w:val="left" w:pos="3610"/>
        </w:tabs>
        <w:ind w:firstLineChars="0"/>
        <w:rPr>
          <w:rFonts w:ascii="宋体" w:hAnsi="宋体"/>
          <w:b/>
        </w:rPr>
      </w:pPr>
      <w:r w:rsidRPr="006F6DAE">
        <w:rPr>
          <w:rFonts w:ascii="宋体" w:hAnsi="宋体"/>
          <w:b/>
        </w:rPr>
        <w:t>Option positions</w:t>
      </w:r>
    </w:p>
    <w:p w14:paraId="39C13361" w14:textId="77777777" w:rsidR="00CE41A5" w:rsidRPr="006F6DAE" w:rsidRDefault="00CE41A5" w:rsidP="00CE41A5">
      <w:pPr>
        <w:pStyle w:val="ab"/>
        <w:numPr>
          <w:ilvl w:val="0"/>
          <w:numId w:val="35"/>
        </w:numPr>
        <w:tabs>
          <w:tab w:val="left" w:pos="3610"/>
        </w:tabs>
        <w:ind w:firstLineChars="0"/>
        <w:rPr>
          <w:rFonts w:ascii="宋体" w:hAnsi="宋体"/>
          <w:b/>
        </w:rPr>
      </w:pPr>
      <w:r w:rsidRPr="006F6DAE">
        <w:rPr>
          <w:rFonts w:ascii="宋体" w:hAnsi="宋体"/>
          <w:b/>
        </w:rPr>
        <w:t>Specification of stock options</w:t>
      </w:r>
    </w:p>
    <w:p w14:paraId="43DCE32F" w14:textId="77777777" w:rsidR="00CE41A5" w:rsidRPr="006F6DAE" w:rsidRDefault="00CE41A5" w:rsidP="00CE41A5">
      <w:pPr>
        <w:pStyle w:val="ab"/>
        <w:numPr>
          <w:ilvl w:val="0"/>
          <w:numId w:val="35"/>
        </w:numPr>
        <w:tabs>
          <w:tab w:val="left" w:pos="3610"/>
        </w:tabs>
        <w:ind w:firstLineChars="0"/>
        <w:rPr>
          <w:rFonts w:ascii="宋体" w:hAnsi="宋体"/>
          <w:b/>
        </w:rPr>
      </w:pPr>
      <w:r w:rsidRPr="006F6DAE">
        <w:rPr>
          <w:rFonts w:ascii="宋体" w:hAnsi="宋体"/>
          <w:b/>
        </w:rPr>
        <w:t>Margins</w:t>
      </w:r>
    </w:p>
    <w:p w14:paraId="0C045ED7" w14:textId="77777777" w:rsidR="00CE41A5" w:rsidRDefault="00CE41A5" w:rsidP="00CE41A5">
      <w:pPr>
        <w:pStyle w:val="ab"/>
        <w:numPr>
          <w:ilvl w:val="0"/>
          <w:numId w:val="35"/>
        </w:numPr>
        <w:tabs>
          <w:tab w:val="left" w:pos="3610"/>
        </w:tabs>
        <w:ind w:firstLineChars="0"/>
        <w:rPr>
          <w:rFonts w:ascii="宋体" w:hAnsi="宋体"/>
          <w:b/>
        </w:rPr>
      </w:pPr>
      <w:r w:rsidRPr="006F6DAE">
        <w:rPr>
          <w:rFonts w:ascii="宋体" w:hAnsi="宋体"/>
          <w:b/>
        </w:rPr>
        <w:t>Regulation and taxation</w:t>
      </w:r>
    </w:p>
    <w:p w14:paraId="1EB70CA3" w14:textId="77777777" w:rsidR="00CE41A5" w:rsidRPr="00155F22" w:rsidRDefault="00CE41A5" w:rsidP="00CE41A5">
      <w:pPr>
        <w:pStyle w:val="ab"/>
        <w:numPr>
          <w:ilvl w:val="0"/>
          <w:numId w:val="35"/>
        </w:numPr>
        <w:tabs>
          <w:tab w:val="left" w:pos="3610"/>
        </w:tabs>
        <w:ind w:firstLineChars="0"/>
        <w:rPr>
          <w:rFonts w:ascii="宋体" w:hAnsi="宋体"/>
          <w:b/>
        </w:rPr>
      </w:pPr>
      <w:r w:rsidRPr="00155F22">
        <w:rPr>
          <w:rFonts w:ascii="宋体" w:hAnsi="宋体" w:hint="eastAsia"/>
          <w:b/>
        </w:rPr>
        <w:t>思政主题： 期权市场的发展与风险管理</w:t>
      </w:r>
    </w:p>
    <w:p w14:paraId="6F6C9B55" w14:textId="77777777" w:rsidR="00CE41A5" w:rsidRPr="006F6DAE" w:rsidRDefault="00CE41A5" w:rsidP="00CE41A5">
      <w:pPr>
        <w:pStyle w:val="ab"/>
        <w:numPr>
          <w:ilvl w:val="0"/>
          <w:numId w:val="35"/>
        </w:numPr>
        <w:tabs>
          <w:tab w:val="left" w:pos="3610"/>
        </w:tabs>
        <w:ind w:firstLineChars="0"/>
        <w:rPr>
          <w:rFonts w:ascii="宋体" w:hAnsi="宋体"/>
          <w:b/>
        </w:rPr>
      </w:pPr>
      <w:r w:rsidRPr="00155F22">
        <w:rPr>
          <w:rFonts w:ascii="宋体" w:hAnsi="宋体" w:hint="eastAsia"/>
          <w:b/>
        </w:rPr>
        <w:t>内容： 介绍期权的类型、期权头寸、股票期权的规范等。讨论期权市场的发展如何帮助企业和个人管理风险，强调中国在风险管理技术方面的进步，培养学生的风险意识和责任感。</w:t>
      </w:r>
    </w:p>
    <w:p w14:paraId="34900F14" w14:textId="77777777" w:rsidR="00CE41A5" w:rsidRDefault="00CE41A5" w:rsidP="00CE41A5">
      <w:pPr>
        <w:tabs>
          <w:tab w:val="left" w:pos="3610"/>
        </w:tabs>
        <w:jc w:val="center"/>
        <w:rPr>
          <w:rFonts w:ascii="宋体" w:hAnsi="宋体"/>
          <w:b/>
        </w:rPr>
      </w:pPr>
    </w:p>
    <w:p w14:paraId="159F4E35" w14:textId="00429BD1" w:rsidR="00CE41A5" w:rsidRDefault="00CE41A5" w:rsidP="00CE41A5">
      <w:pPr>
        <w:jc w:val="center"/>
        <w:rPr>
          <w:b/>
          <w:szCs w:val="21"/>
        </w:rPr>
      </w:pPr>
      <w:r>
        <w:rPr>
          <w:rFonts w:hint="eastAsia"/>
          <w:b/>
          <w:szCs w:val="21"/>
        </w:rPr>
        <w:t>第八章</w:t>
      </w:r>
      <w:r>
        <w:rPr>
          <w:rFonts w:hint="eastAsia"/>
          <w:b/>
          <w:szCs w:val="21"/>
        </w:rPr>
        <w:t xml:space="preserve"> </w:t>
      </w:r>
      <w:r w:rsidRPr="007D251C">
        <w:rPr>
          <w:rFonts w:hint="eastAsia"/>
          <w:b/>
          <w:szCs w:val="21"/>
        </w:rPr>
        <w:t xml:space="preserve"> </w:t>
      </w:r>
      <w:r w:rsidRPr="00111434">
        <w:rPr>
          <w:b/>
        </w:rPr>
        <w:t>Properties of stock options</w:t>
      </w:r>
      <w:r w:rsidRPr="007D251C">
        <w:rPr>
          <w:rFonts w:hint="eastAsia"/>
          <w:b/>
        </w:rPr>
        <w:t xml:space="preserve"> </w:t>
      </w:r>
      <w:r w:rsidR="00B53FBA">
        <w:rPr>
          <w:rFonts w:hint="eastAsia"/>
          <w:b/>
          <w:szCs w:val="21"/>
        </w:rPr>
        <w:t>（教材第</w:t>
      </w:r>
      <w:r w:rsidR="00B53FBA">
        <w:rPr>
          <w:rFonts w:hint="eastAsia"/>
          <w:b/>
          <w:szCs w:val="21"/>
        </w:rPr>
        <w:t>十</w:t>
      </w:r>
      <w:r w:rsidR="00B53FBA">
        <w:rPr>
          <w:rFonts w:hint="eastAsia"/>
          <w:b/>
          <w:szCs w:val="21"/>
        </w:rPr>
        <w:t>章）</w:t>
      </w:r>
    </w:p>
    <w:p w14:paraId="1B87F5DD" w14:textId="77777777" w:rsidR="00CE41A5" w:rsidRDefault="00CE41A5" w:rsidP="00CE41A5">
      <w:pPr>
        <w:tabs>
          <w:tab w:val="left" w:pos="3610"/>
        </w:tabs>
        <w:jc w:val="center"/>
        <w:rPr>
          <w:rFonts w:ascii="宋体" w:hAnsi="宋体"/>
          <w:b/>
        </w:rPr>
      </w:pPr>
    </w:p>
    <w:p w14:paraId="49EFD203" w14:textId="77777777" w:rsidR="00CE41A5" w:rsidRPr="00111434" w:rsidRDefault="00CE41A5" w:rsidP="00CE41A5">
      <w:pPr>
        <w:pStyle w:val="ab"/>
        <w:numPr>
          <w:ilvl w:val="0"/>
          <w:numId w:val="36"/>
        </w:numPr>
        <w:tabs>
          <w:tab w:val="left" w:pos="3610"/>
        </w:tabs>
        <w:ind w:firstLineChars="0"/>
        <w:rPr>
          <w:rFonts w:ascii="宋体" w:hAnsi="宋体"/>
          <w:b/>
        </w:rPr>
      </w:pPr>
      <w:r w:rsidRPr="00111434">
        <w:rPr>
          <w:rFonts w:ascii="宋体" w:hAnsi="宋体"/>
          <w:b/>
        </w:rPr>
        <w:t>Factors affecting option prices</w:t>
      </w:r>
    </w:p>
    <w:p w14:paraId="105895CF" w14:textId="77777777" w:rsidR="00CE41A5" w:rsidRPr="00111434" w:rsidRDefault="00CE41A5" w:rsidP="00CE41A5">
      <w:pPr>
        <w:pStyle w:val="ab"/>
        <w:numPr>
          <w:ilvl w:val="0"/>
          <w:numId w:val="36"/>
        </w:numPr>
        <w:tabs>
          <w:tab w:val="left" w:pos="3610"/>
        </w:tabs>
        <w:ind w:firstLineChars="0"/>
        <w:rPr>
          <w:rFonts w:ascii="宋体" w:hAnsi="宋体"/>
          <w:b/>
        </w:rPr>
      </w:pPr>
      <w:r w:rsidRPr="00111434">
        <w:rPr>
          <w:rFonts w:ascii="宋体" w:hAnsi="宋体"/>
          <w:b/>
        </w:rPr>
        <w:t>Put-call parity</w:t>
      </w:r>
    </w:p>
    <w:p w14:paraId="3177DC13" w14:textId="77777777" w:rsidR="00CE41A5" w:rsidRPr="00111434" w:rsidRDefault="00CE41A5" w:rsidP="00CE41A5">
      <w:pPr>
        <w:pStyle w:val="ab"/>
        <w:numPr>
          <w:ilvl w:val="0"/>
          <w:numId w:val="36"/>
        </w:numPr>
        <w:tabs>
          <w:tab w:val="left" w:pos="3610"/>
        </w:tabs>
        <w:ind w:firstLineChars="0"/>
        <w:rPr>
          <w:rFonts w:ascii="宋体" w:hAnsi="宋体"/>
          <w:b/>
        </w:rPr>
      </w:pPr>
      <w:r w:rsidRPr="00111434">
        <w:rPr>
          <w:rFonts w:ascii="宋体" w:hAnsi="宋体"/>
          <w:b/>
        </w:rPr>
        <w:t>Calls/puts on a non-dividend-paying stock</w:t>
      </w:r>
    </w:p>
    <w:p w14:paraId="5E428F61" w14:textId="77777777" w:rsidR="00CE41A5" w:rsidRDefault="00CE41A5" w:rsidP="00CE41A5">
      <w:pPr>
        <w:pStyle w:val="ab"/>
        <w:numPr>
          <w:ilvl w:val="0"/>
          <w:numId w:val="36"/>
        </w:numPr>
        <w:tabs>
          <w:tab w:val="left" w:pos="3610"/>
        </w:tabs>
        <w:ind w:firstLineChars="0"/>
        <w:rPr>
          <w:rFonts w:ascii="宋体" w:hAnsi="宋体"/>
          <w:b/>
        </w:rPr>
      </w:pPr>
      <w:r w:rsidRPr="00111434">
        <w:rPr>
          <w:rFonts w:ascii="宋体" w:hAnsi="宋体"/>
          <w:b/>
        </w:rPr>
        <w:t>Effects of dividend</w:t>
      </w:r>
    </w:p>
    <w:p w14:paraId="3A836B35" w14:textId="77777777" w:rsidR="00CE41A5" w:rsidRPr="00155F22" w:rsidRDefault="00CE41A5" w:rsidP="00CE41A5">
      <w:pPr>
        <w:pStyle w:val="ab"/>
        <w:numPr>
          <w:ilvl w:val="0"/>
          <w:numId w:val="36"/>
        </w:numPr>
        <w:tabs>
          <w:tab w:val="left" w:pos="3610"/>
        </w:tabs>
        <w:ind w:firstLineChars="0"/>
        <w:rPr>
          <w:rFonts w:ascii="宋体" w:hAnsi="宋体"/>
          <w:b/>
        </w:rPr>
      </w:pPr>
      <w:r w:rsidRPr="00155F22">
        <w:rPr>
          <w:rFonts w:ascii="宋体" w:hAnsi="宋体" w:hint="eastAsia"/>
          <w:b/>
        </w:rPr>
        <w:t>思政主题： 期权定价与市场效率</w:t>
      </w:r>
    </w:p>
    <w:p w14:paraId="5EB4AA77" w14:textId="77777777" w:rsidR="00CE41A5" w:rsidRPr="00111434" w:rsidRDefault="00CE41A5" w:rsidP="00CE41A5">
      <w:pPr>
        <w:pStyle w:val="ab"/>
        <w:numPr>
          <w:ilvl w:val="0"/>
          <w:numId w:val="36"/>
        </w:numPr>
        <w:tabs>
          <w:tab w:val="left" w:pos="3610"/>
        </w:tabs>
        <w:ind w:firstLineChars="0"/>
        <w:rPr>
          <w:rFonts w:ascii="宋体" w:hAnsi="宋体"/>
          <w:b/>
        </w:rPr>
      </w:pPr>
      <w:r w:rsidRPr="00155F22">
        <w:rPr>
          <w:rFonts w:ascii="宋体" w:hAnsi="宋体" w:hint="eastAsia"/>
          <w:b/>
        </w:rPr>
        <w:t>内容： 分析影响期权价格的因素、看涨看跌平价、非派息股票的看涨看跌等。强调期权定价模型对提高市场效率的重要性，以及中国在期权定价方面的研究和应用。</w:t>
      </w:r>
    </w:p>
    <w:p w14:paraId="53FC8BBE" w14:textId="77777777" w:rsidR="00CE41A5" w:rsidRDefault="00CE41A5" w:rsidP="00CE41A5">
      <w:pPr>
        <w:tabs>
          <w:tab w:val="left" w:pos="3610"/>
        </w:tabs>
        <w:jc w:val="center"/>
        <w:rPr>
          <w:rFonts w:ascii="宋体" w:hAnsi="宋体"/>
          <w:b/>
        </w:rPr>
      </w:pPr>
    </w:p>
    <w:p w14:paraId="1A89E32C" w14:textId="7F41723C" w:rsidR="00CE41A5" w:rsidRDefault="00CE41A5" w:rsidP="00CE41A5">
      <w:pPr>
        <w:jc w:val="center"/>
        <w:rPr>
          <w:b/>
          <w:szCs w:val="21"/>
        </w:rPr>
      </w:pPr>
      <w:r>
        <w:rPr>
          <w:rFonts w:hint="eastAsia"/>
          <w:b/>
          <w:szCs w:val="21"/>
        </w:rPr>
        <w:t>第九章</w:t>
      </w:r>
      <w:r>
        <w:rPr>
          <w:rFonts w:hint="eastAsia"/>
          <w:b/>
          <w:szCs w:val="21"/>
        </w:rPr>
        <w:t xml:space="preserve"> </w:t>
      </w:r>
      <w:r w:rsidRPr="007D251C">
        <w:rPr>
          <w:rFonts w:hint="eastAsia"/>
          <w:b/>
          <w:szCs w:val="21"/>
        </w:rPr>
        <w:t xml:space="preserve"> </w:t>
      </w:r>
      <w:r w:rsidRPr="00111434">
        <w:rPr>
          <w:b/>
        </w:rPr>
        <w:t>Trading strategies involving options</w:t>
      </w:r>
      <w:r w:rsidRPr="007D251C">
        <w:rPr>
          <w:rFonts w:hint="eastAsia"/>
          <w:b/>
        </w:rPr>
        <w:t xml:space="preserve"> </w:t>
      </w:r>
      <w:r w:rsidR="00B53FBA">
        <w:rPr>
          <w:rFonts w:hint="eastAsia"/>
          <w:b/>
          <w:szCs w:val="21"/>
        </w:rPr>
        <w:t>（教材第</w:t>
      </w:r>
      <w:r w:rsidR="00B53FBA">
        <w:rPr>
          <w:rFonts w:hint="eastAsia"/>
          <w:b/>
          <w:szCs w:val="21"/>
        </w:rPr>
        <w:t>十一</w:t>
      </w:r>
      <w:r w:rsidR="00B53FBA">
        <w:rPr>
          <w:rFonts w:hint="eastAsia"/>
          <w:b/>
          <w:szCs w:val="21"/>
        </w:rPr>
        <w:t>章）</w:t>
      </w:r>
    </w:p>
    <w:p w14:paraId="36DCDF15" w14:textId="77777777" w:rsidR="00CE41A5" w:rsidRDefault="00CE41A5" w:rsidP="00CE41A5">
      <w:pPr>
        <w:tabs>
          <w:tab w:val="left" w:pos="3610"/>
        </w:tabs>
        <w:jc w:val="center"/>
        <w:rPr>
          <w:rFonts w:ascii="宋体" w:hAnsi="宋体"/>
          <w:b/>
        </w:rPr>
      </w:pPr>
    </w:p>
    <w:p w14:paraId="52670923" w14:textId="77777777" w:rsidR="00CE41A5" w:rsidRPr="00111434" w:rsidRDefault="00CE41A5" w:rsidP="00CE41A5">
      <w:pPr>
        <w:pStyle w:val="ab"/>
        <w:numPr>
          <w:ilvl w:val="0"/>
          <w:numId w:val="37"/>
        </w:numPr>
        <w:tabs>
          <w:tab w:val="left" w:pos="3610"/>
        </w:tabs>
        <w:ind w:firstLineChars="0"/>
        <w:rPr>
          <w:rFonts w:ascii="宋体" w:hAnsi="宋体"/>
          <w:b/>
        </w:rPr>
      </w:pPr>
      <w:r w:rsidRPr="00111434">
        <w:rPr>
          <w:rFonts w:ascii="宋体" w:hAnsi="宋体"/>
          <w:b/>
        </w:rPr>
        <w:t>Principle-protected notes</w:t>
      </w:r>
    </w:p>
    <w:p w14:paraId="55D65BC1" w14:textId="77777777" w:rsidR="00CE41A5" w:rsidRPr="00111434" w:rsidRDefault="00CE41A5" w:rsidP="00CE41A5">
      <w:pPr>
        <w:pStyle w:val="ab"/>
        <w:numPr>
          <w:ilvl w:val="0"/>
          <w:numId w:val="37"/>
        </w:numPr>
        <w:tabs>
          <w:tab w:val="left" w:pos="3610"/>
        </w:tabs>
        <w:ind w:firstLineChars="0"/>
        <w:rPr>
          <w:rFonts w:ascii="宋体" w:hAnsi="宋体"/>
          <w:b/>
        </w:rPr>
      </w:pPr>
      <w:r w:rsidRPr="00111434">
        <w:rPr>
          <w:rFonts w:ascii="宋体" w:hAnsi="宋体"/>
          <w:b/>
        </w:rPr>
        <w:t>Trading an option and the underlying asset</w:t>
      </w:r>
    </w:p>
    <w:p w14:paraId="1B8AE55D" w14:textId="77777777" w:rsidR="00CE41A5" w:rsidRPr="00111434" w:rsidRDefault="00CE41A5" w:rsidP="00CE41A5">
      <w:pPr>
        <w:pStyle w:val="ab"/>
        <w:numPr>
          <w:ilvl w:val="0"/>
          <w:numId w:val="37"/>
        </w:numPr>
        <w:tabs>
          <w:tab w:val="left" w:pos="3610"/>
        </w:tabs>
        <w:ind w:firstLineChars="0"/>
        <w:rPr>
          <w:rFonts w:ascii="宋体" w:hAnsi="宋体"/>
          <w:b/>
        </w:rPr>
      </w:pPr>
      <w:r w:rsidRPr="00111434">
        <w:rPr>
          <w:rFonts w:ascii="宋体" w:hAnsi="宋体"/>
          <w:b/>
        </w:rPr>
        <w:t>Spreads</w:t>
      </w:r>
    </w:p>
    <w:p w14:paraId="3A8DE9FE" w14:textId="77777777" w:rsidR="00CE41A5" w:rsidRDefault="00CE41A5" w:rsidP="00CE41A5">
      <w:pPr>
        <w:pStyle w:val="ab"/>
        <w:numPr>
          <w:ilvl w:val="0"/>
          <w:numId w:val="37"/>
        </w:numPr>
        <w:tabs>
          <w:tab w:val="left" w:pos="3610"/>
        </w:tabs>
        <w:ind w:firstLineChars="0"/>
        <w:rPr>
          <w:rFonts w:ascii="宋体" w:hAnsi="宋体"/>
          <w:b/>
        </w:rPr>
      </w:pPr>
      <w:r>
        <w:rPr>
          <w:rFonts w:ascii="宋体" w:hAnsi="宋体"/>
          <w:b/>
        </w:rPr>
        <w:t>C</w:t>
      </w:r>
      <w:r w:rsidRPr="00111434">
        <w:rPr>
          <w:rFonts w:ascii="宋体" w:hAnsi="宋体"/>
          <w:b/>
        </w:rPr>
        <w:t>ombinations</w:t>
      </w:r>
    </w:p>
    <w:p w14:paraId="71567A81" w14:textId="77777777" w:rsidR="00CE41A5" w:rsidRPr="00155F22" w:rsidRDefault="00CE41A5" w:rsidP="00CE41A5">
      <w:pPr>
        <w:pStyle w:val="ab"/>
        <w:numPr>
          <w:ilvl w:val="0"/>
          <w:numId w:val="37"/>
        </w:numPr>
        <w:tabs>
          <w:tab w:val="left" w:pos="3610"/>
        </w:tabs>
        <w:ind w:firstLineChars="0"/>
        <w:rPr>
          <w:rFonts w:ascii="宋体" w:hAnsi="宋体"/>
          <w:b/>
        </w:rPr>
      </w:pPr>
      <w:r w:rsidRPr="00155F22">
        <w:rPr>
          <w:rFonts w:ascii="宋体" w:hAnsi="宋体" w:hint="eastAsia"/>
          <w:b/>
        </w:rPr>
        <w:t>思政主题： 金融产品创新与服务实体经济</w:t>
      </w:r>
    </w:p>
    <w:p w14:paraId="1DA6A0C6" w14:textId="77777777" w:rsidR="00CE41A5" w:rsidRPr="00111434" w:rsidRDefault="00CE41A5" w:rsidP="00CE41A5">
      <w:pPr>
        <w:pStyle w:val="ab"/>
        <w:numPr>
          <w:ilvl w:val="0"/>
          <w:numId w:val="37"/>
        </w:numPr>
        <w:tabs>
          <w:tab w:val="left" w:pos="3610"/>
        </w:tabs>
        <w:ind w:firstLineChars="0"/>
        <w:rPr>
          <w:rFonts w:ascii="宋体" w:hAnsi="宋体"/>
          <w:b/>
        </w:rPr>
      </w:pPr>
      <w:r w:rsidRPr="00155F22">
        <w:rPr>
          <w:rFonts w:ascii="宋体" w:hAnsi="宋体" w:hint="eastAsia"/>
          <w:b/>
        </w:rPr>
        <w:t>内容： 探讨本金保护票据、交易期权和标的资产、价差、组合等。讨论金融产品创新如何更好地服务实体经济，以及中国在金融产品创新方面的努力。</w:t>
      </w:r>
    </w:p>
    <w:p w14:paraId="1C7293CA" w14:textId="77777777" w:rsidR="00CE41A5" w:rsidRDefault="00CE41A5" w:rsidP="00CE41A5">
      <w:pPr>
        <w:tabs>
          <w:tab w:val="left" w:pos="3610"/>
        </w:tabs>
        <w:jc w:val="center"/>
        <w:rPr>
          <w:rFonts w:ascii="宋体" w:hAnsi="宋体"/>
          <w:b/>
        </w:rPr>
      </w:pPr>
    </w:p>
    <w:p w14:paraId="729C6746" w14:textId="2E34852D" w:rsidR="00CE41A5" w:rsidRDefault="00CE41A5" w:rsidP="00CE41A5">
      <w:pPr>
        <w:jc w:val="center"/>
        <w:rPr>
          <w:b/>
          <w:szCs w:val="21"/>
        </w:rPr>
      </w:pPr>
      <w:r>
        <w:rPr>
          <w:rFonts w:hint="eastAsia"/>
          <w:b/>
          <w:szCs w:val="21"/>
        </w:rPr>
        <w:t>第十章</w:t>
      </w:r>
      <w:r>
        <w:rPr>
          <w:rFonts w:hint="eastAsia"/>
          <w:b/>
          <w:szCs w:val="21"/>
        </w:rPr>
        <w:t xml:space="preserve"> </w:t>
      </w:r>
      <w:r w:rsidRPr="00FB5481">
        <w:rPr>
          <w:b/>
          <w:szCs w:val="21"/>
        </w:rPr>
        <w:t>Binomial trees</w:t>
      </w:r>
      <w:r w:rsidRPr="007D251C">
        <w:rPr>
          <w:rFonts w:hint="eastAsia"/>
          <w:b/>
        </w:rPr>
        <w:t xml:space="preserve"> </w:t>
      </w:r>
      <w:r w:rsidR="00B53FBA">
        <w:rPr>
          <w:rFonts w:hint="eastAsia"/>
          <w:b/>
          <w:szCs w:val="21"/>
        </w:rPr>
        <w:t>（教材第</w:t>
      </w:r>
      <w:r w:rsidR="00B53FBA">
        <w:rPr>
          <w:rFonts w:hint="eastAsia"/>
          <w:b/>
          <w:szCs w:val="21"/>
        </w:rPr>
        <w:t>十二</w:t>
      </w:r>
      <w:r w:rsidR="00B53FBA">
        <w:rPr>
          <w:rFonts w:hint="eastAsia"/>
          <w:b/>
          <w:szCs w:val="21"/>
        </w:rPr>
        <w:t>章）</w:t>
      </w:r>
    </w:p>
    <w:p w14:paraId="7532DFCA" w14:textId="77777777" w:rsidR="00CE41A5" w:rsidRDefault="00CE41A5" w:rsidP="00CE41A5">
      <w:pPr>
        <w:tabs>
          <w:tab w:val="left" w:pos="3610"/>
        </w:tabs>
        <w:jc w:val="center"/>
        <w:rPr>
          <w:rFonts w:ascii="宋体" w:hAnsi="宋体"/>
          <w:b/>
        </w:rPr>
      </w:pPr>
    </w:p>
    <w:p w14:paraId="3BC02FDC" w14:textId="77777777" w:rsidR="00CE41A5" w:rsidRPr="00FB5481" w:rsidRDefault="00CE41A5" w:rsidP="00CE41A5">
      <w:pPr>
        <w:pStyle w:val="ab"/>
        <w:numPr>
          <w:ilvl w:val="0"/>
          <w:numId w:val="38"/>
        </w:numPr>
        <w:tabs>
          <w:tab w:val="left" w:pos="3610"/>
        </w:tabs>
        <w:ind w:firstLineChars="0"/>
        <w:rPr>
          <w:rFonts w:ascii="宋体" w:hAnsi="宋体"/>
          <w:b/>
        </w:rPr>
      </w:pPr>
      <w:r w:rsidRPr="00FB5481">
        <w:rPr>
          <w:rFonts w:ascii="宋体" w:hAnsi="宋体"/>
          <w:b/>
        </w:rPr>
        <w:t>A one-step binomial model and a no-arbitrage argument</w:t>
      </w:r>
    </w:p>
    <w:p w14:paraId="56F8DEEA" w14:textId="77777777" w:rsidR="00CE41A5" w:rsidRPr="00FB5481" w:rsidRDefault="00CE41A5" w:rsidP="00CE41A5">
      <w:pPr>
        <w:pStyle w:val="ab"/>
        <w:numPr>
          <w:ilvl w:val="0"/>
          <w:numId w:val="38"/>
        </w:numPr>
        <w:tabs>
          <w:tab w:val="left" w:pos="3610"/>
        </w:tabs>
        <w:ind w:firstLineChars="0"/>
        <w:rPr>
          <w:rFonts w:ascii="宋体" w:hAnsi="宋体"/>
          <w:b/>
        </w:rPr>
      </w:pPr>
      <w:r w:rsidRPr="00FB5481">
        <w:rPr>
          <w:rFonts w:ascii="宋体" w:hAnsi="宋体"/>
          <w:b/>
        </w:rPr>
        <w:t>Risk-neutral valuation</w:t>
      </w:r>
    </w:p>
    <w:p w14:paraId="248CA89A" w14:textId="77777777" w:rsidR="00CE41A5" w:rsidRPr="00FB5481" w:rsidRDefault="00CE41A5" w:rsidP="00CE41A5">
      <w:pPr>
        <w:pStyle w:val="ab"/>
        <w:numPr>
          <w:ilvl w:val="0"/>
          <w:numId w:val="38"/>
        </w:numPr>
        <w:tabs>
          <w:tab w:val="left" w:pos="3610"/>
        </w:tabs>
        <w:ind w:firstLineChars="0"/>
        <w:rPr>
          <w:rFonts w:ascii="宋体" w:hAnsi="宋体"/>
          <w:b/>
        </w:rPr>
      </w:pPr>
      <w:r w:rsidRPr="00FB5481">
        <w:rPr>
          <w:rFonts w:ascii="宋体" w:hAnsi="宋体"/>
          <w:b/>
        </w:rPr>
        <w:t>Two-step binomial trees</w:t>
      </w:r>
    </w:p>
    <w:p w14:paraId="432CDD82" w14:textId="77777777" w:rsidR="00CE41A5" w:rsidRDefault="00CE41A5" w:rsidP="00CE41A5">
      <w:pPr>
        <w:pStyle w:val="ab"/>
        <w:numPr>
          <w:ilvl w:val="0"/>
          <w:numId w:val="38"/>
        </w:numPr>
        <w:tabs>
          <w:tab w:val="left" w:pos="3610"/>
        </w:tabs>
        <w:ind w:firstLineChars="0"/>
        <w:rPr>
          <w:rFonts w:ascii="宋体" w:hAnsi="宋体"/>
          <w:b/>
        </w:rPr>
      </w:pPr>
      <w:r w:rsidRPr="00FB5481">
        <w:rPr>
          <w:rFonts w:ascii="宋体" w:hAnsi="宋体"/>
          <w:b/>
        </w:rPr>
        <w:t>The binomial tree formulas</w:t>
      </w:r>
    </w:p>
    <w:p w14:paraId="2B3A9B98" w14:textId="77777777" w:rsidR="00CE41A5" w:rsidRPr="00155F22" w:rsidRDefault="00CE41A5" w:rsidP="00CE41A5">
      <w:pPr>
        <w:pStyle w:val="ab"/>
        <w:numPr>
          <w:ilvl w:val="0"/>
          <w:numId w:val="38"/>
        </w:numPr>
        <w:tabs>
          <w:tab w:val="left" w:pos="3610"/>
        </w:tabs>
        <w:ind w:firstLineChars="0"/>
        <w:rPr>
          <w:rFonts w:ascii="宋体" w:hAnsi="宋体"/>
          <w:b/>
        </w:rPr>
      </w:pPr>
      <w:r w:rsidRPr="00155F22">
        <w:rPr>
          <w:rFonts w:ascii="宋体" w:hAnsi="宋体" w:hint="eastAsia"/>
          <w:b/>
        </w:rPr>
        <w:lastRenderedPageBreak/>
        <w:t>思政主题： 风险中性估值与金融市场的稳定性</w:t>
      </w:r>
    </w:p>
    <w:p w14:paraId="026FE81F" w14:textId="77777777" w:rsidR="00CE41A5" w:rsidRPr="00FB5481" w:rsidRDefault="00CE41A5" w:rsidP="00CE41A5">
      <w:pPr>
        <w:pStyle w:val="ab"/>
        <w:numPr>
          <w:ilvl w:val="0"/>
          <w:numId w:val="38"/>
        </w:numPr>
        <w:tabs>
          <w:tab w:val="left" w:pos="3610"/>
        </w:tabs>
        <w:ind w:firstLineChars="0"/>
        <w:rPr>
          <w:rFonts w:ascii="宋体" w:hAnsi="宋体"/>
          <w:b/>
        </w:rPr>
      </w:pPr>
      <w:r w:rsidRPr="00155F22">
        <w:rPr>
          <w:rFonts w:ascii="宋体" w:hAnsi="宋体" w:hint="eastAsia"/>
          <w:b/>
        </w:rPr>
        <w:t>内容： 介绍一步二叉模型和无套利论证、风险中性估值、两步二叉树等。强调风险中性估值在维护金融市场稳定性中的作用，以及中国在风险管理技术方面的应用。</w:t>
      </w:r>
    </w:p>
    <w:p w14:paraId="1A288ED5" w14:textId="77777777" w:rsidR="00CE41A5" w:rsidRDefault="00CE41A5" w:rsidP="00CE41A5">
      <w:pPr>
        <w:tabs>
          <w:tab w:val="left" w:pos="3610"/>
        </w:tabs>
        <w:jc w:val="center"/>
        <w:rPr>
          <w:rFonts w:ascii="宋体" w:hAnsi="宋体"/>
          <w:b/>
        </w:rPr>
      </w:pPr>
    </w:p>
    <w:p w14:paraId="20FC433F" w14:textId="68210C2F" w:rsidR="00CE41A5" w:rsidRDefault="00CE41A5" w:rsidP="00CE41A5">
      <w:pPr>
        <w:jc w:val="center"/>
        <w:rPr>
          <w:b/>
          <w:szCs w:val="21"/>
        </w:rPr>
      </w:pPr>
      <w:r>
        <w:rPr>
          <w:rFonts w:hint="eastAsia"/>
          <w:b/>
          <w:szCs w:val="21"/>
        </w:rPr>
        <w:t>第十一章</w:t>
      </w:r>
      <w:r>
        <w:rPr>
          <w:rFonts w:hint="eastAsia"/>
          <w:b/>
          <w:szCs w:val="21"/>
        </w:rPr>
        <w:t xml:space="preserve"> </w:t>
      </w:r>
      <w:r w:rsidRPr="007D251C">
        <w:rPr>
          <w:rFonts w:hint="eastAsia"/>
          <w:b/>
          <w:szCs w:val="21"/>
        </w:rPr>
        <w:t xml:space="preserve"> </w:t>
      </w:r>
      <w:r w:rsidRPr="00FB5481">
        <w:rPr>
          <w:b/>
        </w:rPr>
        <w:t>The Black-Scholes-Merton model</w:t>
      </w:r>
      <w:r w:rsidRPr="007D251C">
        <w:rPr>
          <w:rFonts w:hint="eastAsia"/>
          <w:b/>
        </w:rPr>
        <w:t xml:space="preserve"> </w:t>
      </w:r>
      <w:r w:rsidR="00B53FBA">
        <w:rPr>
          <w:rFonts w:hint="eastAsia"/>
          <w:b/>
          <w:szCs w:val="21"/>
        </w:rPr>
        <w:t>（教材第</w:t>
      </w:r>
      <w:r w:rsidR="00B53FBA">
        <w:rPr>
          <w:rFonts w:hint="eastAsia"/>
          <w:b/>
          <w:szCs w:val="21"/>
        </w:rPr>
        <w:t>十</w:t>
      </w:r>
      <w:r w:rsidR="00746852">
        <w:rPr>
          <w:rFonts w:hint="eastAsia"/>
          <w:b/>
          <w:szCs w:val="21"/>
        </w:rPr>
        <w:t>四</w:t>
      </w:r>
      <w:r w:rsidR="00B53FBA">
        <w:rPr>
          <w:rFonts w:hint="eastAsia"/>
          <w:b/>
          <w:szCs w:val="21"/>
        </w:rPr>
        <w:t>章）</w:t>
      </w:r>
    </w:p>
    <w:p w14:paraId="08AC8568" w14:textId="77777777" w:rsidR="00CE41A5" w:rsidRDefault="00CE41A5" w:rsidP="00CE41A5">
      <w:pPr>
        <w:tabs>
          <w:tab w:val="left" w:pos="3610"/>
        </w:tabs>
        <w:jc w:val="center"/>
        <w:rPr>
          <w:rFonts w:ascii="宋体" w:hAnsi="宋体"/>
          <w:b/>
        </w:rPr>
      </w:pPr>
    </w:p>
    <w:p w14:paraId="5D869F20" w14:textId="77777777" w:rsidR="00CE41A5" w:rsidRPr="00FB5481" w:rsidRDefault="00CE41A5" w:rsidP="00CE41A5">
      <w:pPr>
        <w:pStyle w:val="ab"/>
        <w:numPr>
          <w:ilvl w:val="0"/>
          <w:numId w:val="39"/>
        </w:numPr>
        <w:tabs>
          <w:tab w:val="left" w:pos="3610"/>
        </w:tabs>
        <w:ind w:firstLineChars="0"/>
        <w:rPr>
          <w:rFonts w:ascii="宋体" w:hAnsi="宋体"/>
          <w:b/>
        </w:rPr>
      </w:pPr>
      <w:r w:rsidRPr="00FB5481">
        <w:rPr>
          <w:rFonts w:ascii="宋体" w:hAnsi="宋体"/>
          <w:b/>
        </w:rPr>
        <w:t>Lognormal property of stock prices</w:t>
      </w:r>
    </w:p>
    <w:p w14:paraId="10937F3F" w14:textId="77777777" w:rsidR="00CE41A5" w:rsidRPr="00FB5481" w:rsidRDefault="00CE41A5" w:rsidP="00CE41A5">
      <w:pPr>
        <w:pStyle w:val="ab"/>
        <w:numPr>
          <w:ilvl w:val="0"/>
          <w:numId w:val="39"/>
        </w:numPr>
        <w:tabs>
          <w:tab w:val="left" w:pos="3610"/>
        </w:tabs>
        <w:ind w:firstLineChars="0"/>
        <w:rPr>
          <w:rFonts w:ascii="宋体" w:hAnsi="宋体"/>
          <w:b/>
        </w:rPr>
      </w:pPr>
      <w:r w:rsidRPr="00FB5481">
        <w:rPr>
          <w:rFonts w:ascii="宋体" w:hAnsi="宋体"/>
          <w:b/>
        </w:rPr>
        <w:t>The idea underlying the Black-Scholes-Merton differential equation</w:t>
      </w:r>
    </w:p>
    <w:p w14:paraId="05854797" w14:textId="77777777" w:rsidR="00CE41A5" w:rsidRPr="00FB5481" w:rsidRDefault="00CE41A5" w:rsidP="00CE41A5">
      <w:pPr>
        <w:pStyle w:val="ab"/>
        <w:numPr>
          <w:ilvl w:val="0"/>
          <w:numId w:val="39"/>
        </w:numPr>
        <w:tabs>
          <w:tab w:val="left" w:pos="3610"/>
        </w:tabs>
        <w:ind w:firstLineChars="0"/>
        <w:rPr>
          <w:rFonts w:ascii="宋体" w:hAnsi="宋体"/>
          <w:b/>
        </w:rPr>
      </w:pPr>
      <w:r w:rsidRPr="00FB5481">
        <w:rPr>
          <w:rFonts w:ascii="宋体" w:hAnsi="宋体"/>
          <w:b/>
        </w:rPr>
        <w:t>Black-Scholes-Merton pricing formulas</w:t>
      </w:r>
    </w:p>
    <w:p w14:paraId="65182C11" w14:textId="77777777" w:rsidR="00CE41A5" w:rsidRPr="00FB5481" w:rsidRDefault="00CE41A5" w:rsidP="00CE41A5">
      <w:pPr>
        <w:pStyle w:val="ab"/>
        <w:numPr>
          <w:ilvl w:val="0"/>
          <w:numId w:val="39"/>
        </w:numPr>
        <w:tabs>
          <w:tab w:val="left" w:pos="3610"/>
        </w:tabs>
        <w:ind w:firstLineChars="0"/>
        <w:rPr>
          <w:rFonts w:ascii="宋体" w:hAnsi="宋体"/>
          <w:b/>
        </w:rPr>
      </w:pPr>
      <w:r w:rsidRPr="00FB5481">
        <w:rPr>
          <w:rFonts w:ascii="宋体" w:hAnsi="宋体"/>
          <w:b/>
        </w:rPr>
        <w:t>Warrants and employee stock options</w:t>
      </w:r>
    </w:p>
    <w:p w14:paraId="6B5F7B90" w14:textId="77777777" w:rsidR="00CE41A5" w:rsidRPr="00FB5481" w:rsidRDefault="00CE41A5" w:rsidP="00CE41A5">
      <w:pPr>
        <w:pStyle w:val="ab"/>
        <w:numPr>
          <w:ilvl w:val="0"/>
          <w:numId w:val="39"/>
        </w:numPr>
        <w:tabs>
          <w:tab w:val="left" w:pos="3610"/>
        </w:tabs>
        <w:ind w:firstLineChars="0"/>
        <w:rPr>
          <w:rFonts w:ascii="宋体" w:hAnsi="宋体"/>
          <w:b/>
        </w:rPr>
      </w:pPr>
      <w:r w:rsidRPr="00FB5481">
        <w:rPr>
          <w:rFonts w:ascii="宋体" w:hAnsi="宋体"/>
          <w:b/>
        </w:rPr>
        <w:t>Implied volatilities</w:t>
      </w:r>
    </w:p>
    <w:p w14:paraId="49143906" w14:textId="77777777" w:rsidR="00CE41A5" w:rsidRDefault="00CE41A5" w:rsidP="00CE41A5">
      <w:pPr>
        <w:pStyle w:val="ab"/>
        <w:numPr>
          <w:ilvl w:val="0"/>
          <w:numId w:val="39"/>
        </w:numPr>
        <w:tabs>
          <w:tab w:val="left" w:pos="3610"/>
        </w:tabs>
        <w:ind w:firstLineChars="0"/>
        <w:rPr>
          <w:rFonts w:ascii="宋体" w:hAnsi="宋体"/>
          <w:b/>
        </w:rPr>
      </w:pPr>
      <w:r w:rsidRPr="00FB5481">
        <w:rPr>
          <w:rFonts w:ascii="宋体" w:hAnsi="宋体"/>
          <w:b/>
        </w:rPr>
        <w:t>The impact of dividends</w:t>
      </w:r>
    </w:p>
    <w:p w14:paraId="27DC82CF" w14:textId="77777777" w:rsidR="00CE41A5" w:rsidRPr="00155F22" w:rsidRDefault="00CE41A5" w:rsidP="00CE41A5">
      <w:pPr>
        <w:pStyle w:val="ab"/>
        <w:numPr>
          <w:ilvl w:val="0"/>
          <w:numId w:val="39"/>
        </w:numPr>
        <w:tabs>
          <w:tab w:val="left" w:pos="3610"/>
        </w:tabs>
        <w:ind w:firstLineChars="0"/>
        <w:rPr>
          <w:rFonts w:ascii="宋体" w:hAnsi="宋体"/>
          <w:b/>
        </w:rPr>
      </w:pPr>
      <w:r w:rsidRPr="00155F22">
        <w:rPr>
          <w:rFonts w:ascii="宋体" w:hAnsi="宋体" w:hint="eastAsia"/>
          <w:b/>
        </w:rPr>
        <w:t>思政主题： 金融模型与全球金融危机的防范</w:t>
      </w:r>
    </w:p>
    <w:p w14:paraId="5192FAB1" w14:textId="77777777" w:rsidR="00CE41A5" w:rsidRPr="00FB5481" w:rsidRDefault="00CE41A5" w:rsidP="00CE41A5">
      <w:pPr>
        <w:pStyle w:val="ab"/>
        <w:numPr>
          <w:ilvl w:val="0"/>
          <w:numId w:val="39"/>
        </w:numPr>
        <w:tabs>
          <w:tab w:val="left" w:pos="3610"/>
        </w:tabs>
        <w:ind w:firstLineChars="0"/>
        <w:rPr>
          <w:rFonts w:ascii="宋体" w:hAnsi="宋体"/>
          <w:b/>
        </w:rPr>
      </w:pPr>
      <w:r w:rsidRPr="00155F22">
        <w:rPr>
          <w:rFonts w:ascii="宋体" w:hAnsi="宋体" w:hint="eastAsia"/>
          <w:b/>
        </w:rPr>
        <w:t>内容： 讨论股票价格的对数正态性质、Black-Scholes-Merton微分方程、定价公式等。强调金融模型在全球金融危机防范中的重要性，以及中国如何利用这些模型提高金融系统的抗风险能力。</w:t>
      </w:r>
    </w:p>
    <w:p w14:paraId="0EA83AAF" w14:textId="77777777" w:rsidR="00CE41A5" w:rsidRDefault="00CE41A5" w:rsidP="00CE41A5">
      <w:pPr>
        <w:tabs>
          <w:tab w:val="left" w:pos="3610"/>
        </w:tabs>
        <w:jc w:val="center"/>
        <w:rPr>
          <w:rFonts w:ascii="宋体" w:hAnsi="宋体"/>
          <w:b/>
        </w:rPr>
      </w:pPr>
    </w:p>
    <w:p w14:paraId="66E01201" w14:textId="4EFEAE49" w:rsidR="00CE41A5" w:rsidRDefault="00CE41A5" w:rsidP="00CE41A5">
      <w:pPr>
        <w:jc w:val="center"/>
        <w:rPr>
          <w:b/>
          <w:szCs w:val="21"/>
        </w:rPr>
      </w:pPr>
      <w:r>
        <w:rPr>
          <w:rFonts w:hint="eastAsia"/>
          <w:b/>
          <w:szCs w:val="21"/>
        </w:rPr>
        <w:t>第十二章</w:t>
      </w:r>
      <w:r>
        <w:rPr>
          <w:rFonts w:hint="eastAsia"/>
          <w:b/>
          <w:szCs w:val="21"/>
        </w:rPr>
        <w:t xml:space="preserve"> </w:t>
      </w:r>
      <w:r w:rsidRPr="007D251C">
        <w:rPr>
          <w:rFonts w:hint="eastAsia"/>
          <w:b/>
          <w:szCs w:val="21"/>
        </w:rPr>
        <w:t xml:space="preserve"> </w:t>
      </w:r>
      <w:r>
        <w:rPr>
          <w:b/>
        </w:rPr>
        <w:t>O</w:t>
      </w:r>
      <w:r w:rsidRPr="00F8550A">
        <w:rPr>
          <w:b/>
        </w:rPr>
        <w:t>ptions on stock indices and currencies</w:t>
      </w:r>
      <w:r w:rsidRPr="007D251C">
        <w:rPr>
          <w:rFonts w:hint="eastAsia"/>
          <w:b/>
        </w:rPr>
        <w:t xml:space="preserve"> </w:t>
      </w:r>
      <w:r w:rsidR="00B53FBA">
        <w:rPr>
          <w:rFonts w:hint="eastAsia"/>
          <w:b/>
          <w:szCs w:val="21"/>
        </w:rPr>
        <w:t>（教材第</w:t>
      </w:r>
      <w:r w:rsidR="00B53FBA">
        <w:rPr>
          <w:rFonts w:hint="eastAsia"/>
          <w:b/>
          <w:szCs w:val="21"/>
        </w:rPr>
        <w:t>十六</w:t>
      </w:r>
      <w:r w:rsidR="00B53FBA">
        <w:rPr>
          <w:rFonts w:hint="eastAsia"/>
          <w:b/>
          <w:szCs w:val="21"/>
        </w:rPr>
        <w:t>章）</w:t>
      </w:r>
    </w:p>
    <w:p w14:paraId="3D1FA6AD" w14:textId="77777777" w:rsidR="00CE41A5" w:rsidRDefault="00CE41A5" w:rsidP="00CE41A5">
      <w:pPr>
        <w:tabs>
          <w:tab w:val="left" w:pos="3610"/>
        </w:tabs>
        <w:jc w:val="center"/>
        <w:rPr>
          <w:rFonts w:ascii="宋体" w:hAnsi="宋体"/>
          <w:b/>
        </w:rPr>
      </w:pPr>
    </w:p>
    <w:p w14:paraId="024A0D6C" w14:textId="77777777" w:rsidR="00CE41A5" w:rsidRPr="00F8550A" w:rsidRDefault="00CE41A5" w:rsidP="00CE41A5">
      <w:pPr>
        <w:pStyle w:val="ab"/>
        <w:numPr>
          <w:ilvl w:val="0"/>
          <w:numId w:val="40"/>
        </w:numPr>
        <w:tabs>
          <w:tab w:val="left" w:pos="3610"/>
        </w:tabs>
        <w:ind w:firstLineChars="0"/>
        <w:rPr>
          <w:rFonts w:ascii="宋体" w:hAnsi="宋体"/>
          <w:b/>
        </w:rPr>
      </w:pPr>
      <w:r>
        <w:rPr>
          <w:rFonts w:ascii="宋体" w:hAnsi="宋体"/>
          <w:b/>
        </w:rPr>
        <w:t>O</w:t>
      </w:r>
      <w:r w:rsidRPr="00F8550A">
        <w:rPr>
          <w:rFonts w:ascii="宋体" w:hAnsi="宋体"/>
          <w:b/>
        </w:rPr>
        <w:t>ptions on stock indices</w:t>
      </w:r>
    </w:p>
    <w:p w14:paraId="6DF1A227" w14:textId="77777777" w:rsidR="00CE41A5" w:rsidRPr="00F8550A" w:rsidRDefault="00CE41A5" w:rsidP="00CE41A5">
      <w:pPr>
        <w:pStyle w:val="ab"/>
        <w:numPr>
          <w:ilvl w:val="0"/>
          <w:numId w:val="40"/>
        </w:numPr>
        <w:tabs>
          <w:tab w:val="left" w:pos="3610"/>
        </w:tabs>
        <w:ind w:firstLineChars="0"/>
        <w:rPr>
          <w:rFonts w:ascii="宋体" w:hAnsi="宋体"/>
          <w:b/>
        </w:rPr>
      </w:pPr>
      <w:r>
        <w:rPr>
          <w:rFonts w:ascii="宋体" w:hAnsi="宋体"/>
          <w:b/>
        </w:rPr>
        <w:t>C</w:t>
      </w:r>
      <w:r w:rsidRPr="00F8550A">
        <w:rPr>
          <w:rFonts w:ascii="宋体" w:hAnsi="宋体"/>
          <w:b/>
        </w:rPr>
        <w:t>urrency options</w:t>
      </w:r>
    </w:p>
    <w:p w14:paraId="69E69BAB" w14:textId="77777777" w:rsidR="00CE41A5" w:rsidRPr="00F8550A" w:rsidRDefault="00CE41A5" w:rsidP="00CE41A5">
      <w:pPr>
        <w:pStyle w:val="ab"/>
        <w:numPr>
          <w:ilvl w:val="0"/>
          <w:numId w:val="40"/>
        </w:numPr>
        <w:tabs>
          <w:tab w:val="left" w:pos="3610"/>
        </w:tabs>
        <w:ind w:firstLineChars="0"/>
        <w:rPr>
          <w:rFonts w:ascii="宋体" w:hAnsi="宋体"/>
          <w:b/>
        </w:rPr>
      </w:pPr>
      <w:r>
        <w:rPr>
          <w:rFonts w:ascii="宋体" w:hAnsi="宋体"/>
          <w:b/>
        </w:rPr>
        <w:t>O</w:t>
      </w:r>
      <w:r w:rsidRPr="00F8550A">
        <w:rPr>
          <w:rFonts w:ascii="宋体" w:hAnsi="宋体"/>
          <w:b/>
        </w:rPr>
        <w:t>ptions on stocks paying known dividend yields</w:t>
      </w:r>
    </w:p>
    <w:p w14:paraId="4EEED672" w14:textId="77777777" w:rsidR="00CE41A5" w:rsidRPr="00F8550A" w:rsidRDefault="00CE41A5" w:rsidP="00CE41A5">
      <w:pPr>
        <w:pStyle w:val="ab"/>
        <w:numPr>
          <w:ilvl w:val="0"/>
          <w:numId w:val="40"/>
        </w:numPr>
        <w:tabs>
          <w:tab w:val="left" w:pos="3610"/>
        </w:tabs>
        <w:ind w:firstLineChars="0"/>
        <w:rPr>
          <w:rFonts w:ascii="宋体" w:hAnsi="宋体"/>
          <w:b/>
        </w:rPr>
      </w:pPr>
      <w:r>
        <w:rPr>
          <w:rFonts w:ascii="宋体" w:hAnsi="宋体"/>
          <w:b/>
        </w:rPr>
        <w:t>V</w:t>
      </w:r>
      <w:r w:rsidRPr="00F8550A">
        <w:rPr>
          <w:rFonts w:ascii="宋体" w:hAnsi="宋体"/>
          <w:b/>
        </w:rPr>
        <w:t>aluation of European stock index options</w:t>
      </w:r>
    </w:p>
    <w:p w14:paraId="3BA5BFC3" w14:textId="77777777" w:rsidR="00CE41A5" w:rsidRPr="00F8550A" w:rsidRDefault="00CE41A5" w:rsidP="00CE41A5">
      <w:pPr>
        <w:pStyle w:val="ab"/>
        <w:numPr>
          <w:ilvl w:val="0"/>
          <w:numId w:val="40"/>
        </w:numPr>
        <w:tabs>
          <w:tab w:val="left" w:pos="3610"/>
        </w:tabs>
        <w:ind w:firstLineChars="0"/>
        <w:rPr>
          <w:rFonts w:ascii="宋体" w:hAnsi="宋体"/>
          <w:b/>
        </w:rPr>
      </w:pPr>
      <w:r>
        <w:rPr>
          <w:rFonts w:ascii="宋体" w:hAnsi="宋体"/>
          <w:b/>
        </w:rPr>
        <w:t>V</w:t>
      </w:r>
      <w:r w:rsidRPr="00F8550A">
        <w:rPr>
          <w:rFonts w:ascii="宋体" w:hAnsi="宋体"/>
          <w:b/>
        </w:rPr>
        <w:t>aluation of European currency options</w:t>
      </w:r>
    </w:p>
    <w:p w14:paraId="60BA6857" w14:textId="77777777" w:rsidR="00CE41A5" w:rsidRDefault="00CE41A5" w:rsidP="00CE41A5">
      <w:pPr>
        <w:pStyle w:val="ab"/>
        <w:numPr>
          <w:ilvl w:val="0"/>
          <w:numId w:val="40"/>
        </w:numPr>
        <w:tabs>
          <w:tab w:val="left" w:pos="3610"/>
        </w:tabs>
        <w:ind w:firstLineChars="0"/>
        <w:rPr>
          <w:rFonts w:ascii="宋体" w:hAnsi="宋体"/>
          <w:b/>
        </w:rPr>
      </w:pPr>
      <w:r>
        <w:rPr>
          <w:rFonts w:ascii="宋体" w:hAnsi="宋体"/>
          <w:b/>
        </w:rPr>
        <w:t>American</w:t>
      </w:r>
      <w:r>
        <w:rPr>
          <w:rFonts w:ascii="宋体" w:hAnsi="宋体" w:hint="eastAsia"/>
          <w:b/>
        </w:rPr>
        <w:t>-</w:t>
      </w:r>
      <w:r>
        <w:rPr>
          <w:rFonts w:ascii="宋体" w:hAnsi="宋体"/>
          <w:b/>
        </w:rPr>
        <w:t xml:space="preserve">type </w:t>
      </w:r>
      <w:r w:rsidRPr="00F8550A">
        <w:rPr>
          <w:rFonts w:ascii="宋体" w:hAnsi="宋体"/>
          <w:b/>
        </w:rPr>
        <w:t>options</w:t>
      </w:r>
    </w:p>
    <w:p w14:paraId="6A41BCE7" w14:textId="77777777" w:rsidR="00CE41A5" w:rsidRPr="00155F22" w:rsidRDefault="00CE41A5" w:rsidP="00CE41A5">
      <w:pPr>
        <w:pStyle w:val="ab"/>
        <w:numPr>
          <w:ilvl w:val="0"/>
          <w:numId w:val="40"/>
        </w:numPr>
        <w:tabs>
          <w:tab w:val="left" w:pos="3610"/>
        </w:tabs>
        <w:ind w:firstLineChars="0"/>
        <w:rPr>
          <w:rFonts w:ascii="宋体" w:hAnsi="宋体"/>
          <w:b/>
        </w:rPr>
      </w:pPr>
      <w:r w:rsidRPr="00155F22">
        <w:rPr>
          <w:rFonts w:ascii="宋体" w:hAnsi="宋体" w:hint="eastAsia"/>
          <w:b/>
        </w:rPr>
        <w:t>思政主题： 国际金融市场的联动与中国的应对策略</w:t>
      </w:r>
    </w:p>
    <w:p w14:paraId="76F8C7F3" w14:textId="77777777" w:rsidR="00CE41A5" w:rsidRPr="00F8550A" w:rsidRDefault="00CE41A5" w:rsidP="00CE41A5">
      <w:pPr>
        <w:pStyle w:val="ab"/>
        <w:numPr>
          <w:ilvl w:val="0"/>
          <w:numId w:val="40"/>
        </w:numPr>
        <w:tabs>
          <w:tab w:val="left" w:pos="3610"/>
        </w:tabs>
        <w:ind w:firstLineChars="0"/>
        <w:rPr>
          <w:rFonts w:ascii="宋体" w:hAnsi="宋体"/>
          <w:b/>
        </w:rPr>
      </w:pPr>
      <w:r w:rsidRPr="00155F22">
        <w:rPr>
          <w:rFonts w:ascii="宋体" w:hAnsi="宋体" w:hint="eastAsia"/>
          <w:b/>
        </w:rPr>
        <w:t>内容： 探讨股票指数期权、货币期权、派息股票的期权估值等。讨论国际金融市场的联动效应，以及中国如何制定应对策略以保护国家金融安全。</w:t>
      </w:r>
    </w:p>
    <w:p w14:paraId="411BB3E8" w14:textId="77777777" w:rsidR="00CE41A5" w:rsidRDefault="00CE41A5" w:rsidP="00CE41A5">
      <w:pPr>
        <w:tabs>
          <w:tab w:val="left" w:pos="3610"/>
        </w:tabs>
        <w:jc w:val="center"/>
        <w:rPr>
          <w:rFonts w:ascii="宋体" w:hAnsi="宋体"/>
          <w:b/>
        </w:rPr>
      </w:pPr>
    </w:p>
    <w:p w14:paraId="5ED1A438" w14:textId="4588E544" w:rsidR="00CE41A5" w:rsidRDefault="00CE41A5" w:rsidP="00CE41A5">
      <w:pPr>
        <w:tabs>
          <w:tab w:val="left" w:pos="3610"/>
        </w:tabs>
        <w:jc w:val="center"/>
        <w:rPr>
          <w:b/>
        </w:rPr>
      </w:pPr>
      <w:r>
        <w:rPr>
          <w:rFonts w:hint="eastAsia"/>
          <w:b/>
          <w:szCs w:val="21"/>
        </w:rPr>
        <w:t>第十三章</w:t>
      </w:r>
      <w:r>
        <w:rPr>
          <w:rFonts w:hint="eastAsia"/>
          <w:b/>
          <w:szCs w:val="21"/>
        </w:rPr>
        <w:t xml:space="preserve"> </w:t>
      </w:r>
      <w:r w:rsidRPr="007D251C">
        <w:rPr>
          <w:rFonts w:hint="eastAsia"/>
          <w:b/>
          <w:szCs w:val="21"/>
        </w:rPr>
        <w:t xml:space="preserve"> </w:t>
      </w:r>
      <w:r w:rsidRPr="001E10F9">
        <w:rPr>
          <w:b/>
        </w:rPr>
        <w:t>Futures options</w:t>
      </w:r>
      <w:r w:rsidR="00B53FBA">
        <w:rPr>
          <w:rFonts w:hint="eastAsia"/>
          <w:b/>
          <w:szCs w:val="21"/>
        </w:rPr>
        <w:t>（教材第</w:t>
      </w:r>
      <w:r w:rsidR="00B53FBA">
        <w:rPr>
          <w:rFonts w:hint="eastAsia"/>
          <w:b/>
          <w:szCs w:val="21"/>
        </w:rPr>
        <w:t>十七</w:t>
      </w:r>
      <w:r w:rsidR="00B53FBA">
        <w:rPr>
          <w:rFonts w:hint="eastAsia"/>
          <w:b/>
          <w:szCs w:val="21"/>
        </w:rPr>
        <w:t>章）</w:t>
      </w:r>
    </w:p>
    <w:p w14:paraId="2B95E97D" w14:textId="77777777" w:rsidR="00CE41A5" w:rsidRDefault="00CE41A5" w:rsidP="00CE41A5">
      <w:pPr>
        <w:tabs>
          <w:tab w:val="left" w:pos="3610"/>
        </w:tabs>
        <w:jc w:val="center"/>
        <w:rPr>
          <w:b/>
        </w:rPr>
      </w:pPr>
    </w:p>
    <w:p w14:paraId="312B1E87" w14:textId="77777777" w:rsidR="00CE41A5" w:rsidRPr="001E10F9" w:rsidRDefault="00CE41A5" w:rsidP="00CE41A5">
      <w:pPr>
        <w:pStyle w:val="ab"/>
        <w:numPr>
          <w:ilvl w:val="0"/>
          <w:numId w:val="41"/>
        </w:numPr>
        <w:tabs>
          <w:tab w:val="left" w:pos="3610"/>
        </w:tabs>
        <w:ind w:firstLineChars="0"/>
        <w:rPr>
          <w:b/>
        </w:rPr>
      </w:pPr>
      <w:r w:rsidRPr="001E10F9">
        <w:rPr>
          <w:b/>
        </w:rPr>
        <w:t>Nature of futures options</w:t>
      </w:r>
    </w:p>
    <w:p w14:paraId="5E3EEAC5" w14:textId="77777777" w:rsidR="00CE41A5" w:rsidRPr="001E10F9" w:rsidRDefault="00CE41A5" w:rsidP="00CE41A5">
      <w:pPr>
        <w:pStyle w:val="ab"/>
        <w:numPr>
          <w:ilvl w:val="0"/>
          <w:numId w:val="41"/>
        </w:numPr>
        <w:tabs>
          <w:tab w:val="left" w:pos="3610"/>
        </w:tabs>
        <w:ind w:firstLineChars="0"/>
        <w:rPr>
          <w:b/>
        </w:rPr>
      </w:pPr>
      <w:r w:rsidRPr="001E10F9">
        <w:rPr>
          <w:b/>
        </w:rPr>
        <w:t>Put-call parity</w:t>
      </w:r>
    </w:p>
    <w:p w14:paraId="2EC17D94" w14:textId="77777777" w:rsidR="00CE41A5" w:rsidRPr="001E10F9" w:rsidRDefault="00CE41A5" w:rsidP="00CE41A5">
      <w:pPr>
        <w:pStyle w:val="ab"/>
        <w:numPr>
          <w:ilvl w:val="0"/>
          <w:numId w:val="41"/>
        </w:numPr>
        <w:tabs>
          <w:tab w:val="left" w:pos="3610"/>
        </w:tabs>
        <w:ind w:firstLineChars="0"/>
        <w:rPr>
          <w:b/>
        </w:rPr>
      </w:pPr>
      <w:r w:rsidRPr="001E10F9">
        <w:rPr>
          <w:b/>
        </w:rPr>
        <w:t>Bounds for futures options</w:t>
      </w:r>
    </w:p>
    <w:p w14:paraId="4FFB73D3" w14:textId="77777777" w:rsidR="00CE41A5" w:rsidRPr="001E10F9" w:rsidRDefault="00CE41A5" w:rsidP="00CE41A5">
      <w:pPr>
        <w:pStyle w:val="ab"/>
        <w:numPr>
          <w:ilvl w:val="0"/>
          <w:numId w:val="41"/>
        </w:numPr>
        <w:tabs>
          <w:tab w:val="left" w:pos="3610"/>
        </w:tabs>
        <w:ind w:firstLineChars="0"/>
        <w:rPr>
          <w:b/>
        </w:rPr>
      </w:pPr>
      <w:r w:rsidRPr="001E10F9">
        <w:rPr>
          <w:b/>
        </w:rPr>
        <w:t>Valuation of futures options using binomial trees</w:t>
      </w:r>
    </w:p>
    <w:p w14:paraId="7C97566B" w14:textId="77777777" w:rsidR="00CE41A5" w:rsidRPr="001E10F9" w:rsidRDefault="00CE41A5" w:rsidP="00CE41A5">
      <w:pPr>
        <w:pStyle w:val="ab"/>
        <w:numPr>
          <w:ilvl w:val="0"/>
          <w:numId w:val="41"/>
        </w:numPr>
        <w:tabs>
          <w:tab w:val="left" w:pos="3610"/>
        </w:tabs>
        <w:ind w:firstLineChars="0"/>
        <w:rPr>
          <w:b/>
        </w:rPr>
      </w:pPr>
      <w:r w:rsidRPr="001E10F9">
        <w:rPr>
          <w:b/>
        </w:rPr>
        <w:t>Black’s model for valuing futures options</w:t>
      </w:r>
    </w:p>
    <w:p w14:paraId="54DB2EDF" w14:textId="77777777" w:rsidR="00CE41A5" w:rsidRDefault="00CE41A5" w:rsidP="00CE41A5">
      <w:pPr>
        <w:pStyle w:val="ab"/>
        <w:numPr>
          <w:ilvl w:val="0"/>
          <w:numId w:val="41"/>
        </w:numPr>
        <w:tabs>
          <w:tab w:val="left" w:pos="3610"/>
        </w:tabs>
        <w:ind w:firstLineChars="0"/>
        <w:rPr>
          <w:b/>
        </w:rPr>
      </w:pPr>
      <w:r w:rsidRPr="001E10F9">
        <w:rPr>
          <w:b/>
        </w:rPr>
        <w:t>American futures options v.s. American spot options</w:t>
      </w:r>
    </w:p>
    <w:p w14:paraId="77A1FF58" w14:textId="77777777" w:rsidR="00CE41A5" w:rsidRPr="00155F22" w:rsidRDefault="00CE41A5" w:rsidP="00CE41A5">
      <w:pPr>
        <w:pStyle w:val="ab"/>
        <w:numPr>
          <w:ilvl w:val="0"/>
          <w:numId w:val="41"/>
        </w:numPr>
        <w:tabs>
          <w:tab w:val="left" w:pos="3610"/>
        </w:tabs>
        <w:ind w:firstLineChars="0"/>
        <w:rPr>
          <w:b/>
        </w:rPr>
      </w:pPr>
      <w:r w:rsidRPr="00155F22">
        <w:rPr>
          <w:rFonts w:hint="eastAsia"/>
          <w:b/>
        </w:rPr>
        <w:t>思政主题：</w:t>
      </w:r>
      <w:r w:rsidRPr="00155F22">
        <w:rPr>
          <w:rFonts w:hint="eastAsia"/>
          <w:b/>
        </w:rPr>
        <w:t xml:space="preserve"> </w:t>
      </w:r>
      <w:r w:rsidRPr="00155F22">
        <w:rPr>
          <w:rFonts w:hint="eastAsia"/>
          <w:b/>
        </w:rPr>
        <w:t>期货期权与国际贸易风险管理</w:t>
      </w:r>
    </w:p>
    <w:p w14:paraId="1CCDC71C" w14:textId="77777777" w:rsidR="00CE41A5" w:rsidRPr="001E10F9" w:rsidRDefault="00CE41A5" w:rsidP="00CE41A5">
      <w:pPr>
        <w:pStyle w:val="ab"/>
        <w:numPr>
          <w:ilvl w:val="0"/>
          <w:numId w:val="41"/>
        </w:numPr>
        <w:tabs>
          <w:tab w:val="left" w:pos="3610"/>
        </w:tabs>
        <w:ind w:firstLineChars="0"/>
        <w:rPr>
          <w:b/>
        </w:rPr>
      </w:pPr>
      <w:r w:rsidRPr="00155F22">
        <w:rPr>
          <w:rFonts w:hint="eastAsia"/>
          <w:b/>
        </w:rPr>
        <w:t>内容：</w:t>
      </w:r>
      <w:r w:rsidRPr="00155F22">
        <w:rPr>
          <w:rFonts w:hint="eastAsia"/>
          <w:b/>
        </w:rPr>
        <w:t xml:space="preserve"> </w:t>
      </w:r>
      <w:r w:rsidRPr="00155F22">
        <w:rPr>
          <w:rFonts w:hint="eastAsia"/>
          <w:b/>
        </w:rPr>
        <w:t>介绍期货期权的性质、看涨看跌平价、期货期权的估值等。强调期货期权在国际贸易风险管理中的作用，以及中国企业如何利用期货期权保护自身利益。</w:t>
      </w:r>
    </w:p>
    <w:p w14:paraId="1D5C45A1" w14:textId="77777777" w:rsidR="00CE41A5" w:rsidRDefault="00CE41A5" w:rsidP="00CE41A5">
      <w:pPr>
        <w:tabs>
          <w:tab w:val="left" w:pos="3610"/>
        </w:tabs>
        <w:jc w:val="center"/>
        <w:rPr>
          <w:b/>
        </w:rPr>
      </w:pPr>
    </w:p>
    <w:p w14:paraId="77E7FDC3" w14:textId="32A1AE25" w:rsidR="00CE41A5" w:rsidRDefault="00CE41A5" w:rsidP="00CE41A5">
      <w:pPr>
        <w:tabs>
          <w:tab w:val="left" w:pos="3610"/>
        </w:tabs>
        <w:jc w:val="center"/>
        <w:rPr>
          <w:b/>
        </w:rPr>
      </w:pPr>
      <w:r>
        <w:rPr>
          <w:rFonts w:hint="eastAsia"/>
          <w:b/>
          <w:szCs w:val="21"/>
        </w:rPr>
        <w:t>第十四章</w:t>
      </w:r>
      <w:r>
        <w:rPr>
          <w:rFonts w:hint="eastAsia"/>
          <w:b/>
          <w:szCs w:val="21"/>
        </w:rPr>
        <w:t xml:space="preserve"> </w:t>
      </w:r>
      <w:r w:rsidRPr="007D251C">
        <w:rPr>
          <w:rFonts w:hint="eastAsia"/>
          <w:b/>
          <w:szCs w:val="21"/>
        </w:rPr>
        <w:t xml:space="preserve"> </w:t>
      </w:r>
      <w:r w:rsidRPr="00FB7C39">
        <w:rPr>
          <w:b/>
        </w:rPr>
        <w:t>The Greek letters</w:t>
      </w:r>
      <w:r w:rsidR="00B53FBA">
        <w:rPr>
          <w:rFonts w:hint="eastAsia"/>
          <w:b/>
          <w:szCs w:val="21"/>
        </w:rPr>
        <w:t>（教材第</w:t>
      </w:r>
      <w:r w:rsidR="00B53FBA">
        <w:rPr>
          <w:rFonts w:hint="eastAsia"/>
          <w:b/>
          <w:szCs w:val="21"/>
        </w:rPr>
        <w:t>十八</w:t>
      </w:r>
      <w:r w:rsidR="00B53FBA">
        <w:rPr>
          <w:rFonts w:hint="eastAsia"/>
          <w:b/>
          <w:szCs w:val="21"/>
        </w:rPr>
        <w:t>章）</w:t>
      </w:r>
    </w:p>
    <w:p w14:paraId="19FF1E99" w14:textId="77777777" w:rsidR="00CE41A5" w:rsidRDefault="00CE41A5" w:rsidP="00CE41A5">
      <w:pPr>
        <w:tabs>
          <w:tab w:val="left" w:pos="3610"/>
        </w:tabs>
        <w:jc w:val="center"/>
        <w:rPr>
          <w:b/>
        </w:rPr>
      </w:pPr>
    </w:p>
    <w:p w14:paraId="6B4597B1" w14:textId="77777777" w:rsidR="00CE41A5" w:rsidRPr="00142C9B" w:rsidRDefault="00CE41A5" w:rsidP="00CE41A5">
      <w:pPr>
        <w:pStyle w:val="ab"/>
        <w:numPr>
          <w:ilvl w:val="0"/>
          <w:numId w:val="42"/>
        </w:numPr>
        <w:tabs>
          <w:tab w:val="left" w:pos="3610"/>
        </w:tabs>
        <w:ind w:firstLineChars="0"/>
        <w:rPr>
          <w:b/>
        </w:rPr>
      </w:pPr>
      <w:r w:rsidRPr="00142C9B">
        <w:rPr>
          <w:b/>
        </w:rPr>
        <w:t>Delta hedging</w:t>
      </w:r>
    </w:p>
    <w:p w14:paraId="67D93F69" w14:textId="77777777" w:rsidR="00CE41A5" w:rsidRPr="00142C9B" w:rsidRDefault="00CE41A5" w:rsidP="00CE41A5">
      <w:pPr>
        <w:pStyle w:val="ab"/>
        <w:numPr>
          <w:ilvl w:val="0"/>
          <w:numId w:val="42"/>
        </w:numPr>
        <w:tabs>
          <w:tab w:val="left" w:pos="3610"/>
        </w:tabs>
        <w:ind w:firstLineChars="0"/>
        <w:rPr>
          <w:b/>
        </w:rPr>
      </w:pPr>
      <w:r w:rsidRPr="00142C9B">
        <w:rPr>
          <w:b/>
        </w:rPr>
        <w:lastRenderedPageBreak/>
        <w:t>Theta</w:t>
      </w:r>
    </w:p>
    <w:p w14:paraId="14627E62" w14:textId="77777777" w:rsidR="00CE41A5" w:rsidRPr="00142C9B" w:rsidRDefault="00CE41A5" w:rsidP="00CE41A5">
      <w:pPr>
        <w:pStyle w:val="ab"/>
        <w:numPr>
          <w:ilvl w:val="0"/>
          <w:numId w:val="42"/>
        </w:numPr>
        <w:tabs>
          <w:tab w:val="left" w:pos="3610"/>
        </w:tabs>
        <w:ind w:firstLineChars="0"/>
        <w:rPr>
          <w:b/>
        </w:rPr>
      </w:pPr>
      <w:r w:rsidRPr="00142C9B">
        <w:rPr>
          <w:b/>
        </w:rPr>
        <w:t>Gamma</w:t>
      </w:r>
    </w:p>
    <w:p w14:paraId="219723E9" w14:textId="77777777" w:rsidR="00CE41A5" w:rsidRPr="00142C9B" w:rsidRDefault="00CE41A5" w:rsidP="00CE41A5">
      <w:pPr>
        <w:pStyle w:val="ab"/>
        <w:numPr>
          <w:ilvl w:val="0"/>
          <w:numId w:val="42"/>
        </w:numPr>
        <w:tabs>
          <w:tab w:val="left" w:pos="3610"/>
        </w:tabs>
        <w:ind w:firstLineChars="0"/>
        <w:rPr>
          <w:b/>
        </w:rPr>
      </w:pPr>
      <w:r w:rsidRPr="00142C9B">
        <w:rPr>
          <w:b/>
        </w:rPr>
        <w:t>Vega</w:t>
      </w:r>
    </w:p>
    <w:p w14:paraId="3E495EDD" w14:textId="77777777" w:rsidR="00CE41A5" w:rsidRPr="00142C9B" w:rsidRDefault="00CE41A5" w:rsidP="00CE41A5">
      <w:pPr>
        <w:pStyle w:val="ab"/>
        <w:numPr>
          <w:ilvl w:val="0"/>
          <w:numId w:val="42"/>
        </w:numPr>
        <w:tabs>
          <w:tab w:val="left" w:pos="3610"/>
        </w:tabs>
        <w:ind w:firstLineChars="0"/>
        <w:rPr>
          <w:b/>
        </w:rPr>
      </w:pPr>
      <w:r w:rsidRPr="00142C9B">
        <w:rPr>
          <w:b/>
        </w:rPr>
        <w:t>Rho</w:t>
      </w:r>
    </w:p>
    <w:p w14:paraId="1FC90720" w14:textId="77777777" w:rsidR="00CE41A5" w:rsidRPr="00142C9B" w:rsidRDefault="00CE41A5" w:rsidP="00CE41A5">
      <w:pPr>
        <w:pStyle w:val="ab"/>
        <w:numPr>
          <w:ilvl w:val="0"/>
          <w:numId w:val="42"/>
        </w:numPr>
        <w:tabs>
          <w:tab w:val="left" w:pos="3610"/>
        </w:tabs>
        <w:ind w:firstLineChars="0"/>
        <w:rPr>
          <w:b/>
        </w:rPr>
      </w:pPr>
      <w:r w:rsidRPr="00142C9B">
        <w:rPr>
          <w:b/>
        </w:rPr>
        <w:t>Extension of formulas</w:t>
      </w:r>
    </w:p>
    <w:p w14:paraId="7E230AFF" w14:textId="77777777" w:rsidR="00CE41A5" w:rsidRDefault="00CE41A5" w:rsidP="00CE41A5">
      <w:pPr>
        <w:pStyle w:val="ab"/>
        <w:numPr>
          <w:ilvl w:val="0"/>
          <w:numId w:val="42"/>
        </w:numPr>
        <w:tabs>
          <w:tab w:val="left" w:pos="3610"/>
        </w:tabs>
        <w:ind w:firstLineChars="0"/>
        <w:rPr>
          <w:b/>
        </w:rPr>
      </w:pPr>
      <w:r w:rsidRPr="00142C9B">
        <w:rPr>
          <w:b/>
        </w:rPr>
        <w:t>Portfolio insurance</w:t>
      </w:r>
    </w:p>
    <w:p w14:paraId="2169D791" w14:textId="77777777" w:rsidR="00CE41A5" w:rsidRPr="00155F22" w:rsidRDefault="00CE41A5" w:rsidP="00CE41A5">
      <w:pPr>
        <w:pStyle w:val="ab"/>
        <w:numPr>
          <w:ilvl w:val="0"/>
          <w:numId w:val="42"/>
        </w:numPr>
        <w:tabs>
          <w:tab w:val="left" w:pos="3610"/>
        </w:tabs>
        <w:ind w:firstLineChars="0"/>
        <w:rPr>
          <w:b/>
        </w:rPr>
      </w:pPr>
      <w:r w:rsidRPr="00155F22">
        <w:rPr>
          <w:rFonts w:hint="eastAsia"/>
          <w:b/>
        </w:rPr>
        <w:t>思政主题：</w:t>
      </w:r>
      <w:r w:rsidRPr="00155F22">
        <w:rPr>
          <w:rFonts w:hint="eastAsia"/>
          <w:b/>
        </w:rPr>
        <w:t xml:space="preserve"> </w:t>
      </w:r>
      <w:r w:rsidRPr="00155F22">
        <w:rPr>
          <w:rFonts w:hint="eastAsia"/>
          <w:b/>
        </w:rPr>
        <w:t>风险管理工具与国家金融安全</w:t>
      </w:r>
    </w:p>
    <w:p w14:paraId="747FA41F" w14:textId="77777777" w:rsidR="00CE41A5" w:rsidRPr="00142C9B" w:rsidRDefault="00CE41A5" w:rsidP="00CE41A5">
      <w:pPr>
        <w:pStyle w:val="ab"/>
        <w:numPr>
          <w:ilvl w:val="0"/>
          <w:numId w:val="42"/>
        </w:numPr>
        <w:tabs>
          <w:tab w:val="left" w:pos="3610"/>
        </w:tabs>
        <w:ind w:firstLineChars="0"/>
        <w:rPr>
          <w:b/>
        </w:rPr>
      </w:pPr>
      <w:r w:rsidRPr="00155F22">
        <w:rPr>
          <w:rFonts w:hint="eastAsia"/>
          <w:b/>
        </w:rPr>
        <w:t>内容：</w:t>
      </w:r>
      <w:r w:rsidRPr="00155F22">
        <w:rPr>
          <w:rFonts w:hint="eastAsia"/>
          <w:b/>
        </w:rPr>
        <w:t xml:space="preserve"> </w:t>
      </w:r>
      <w:r w:rsidRPr="00155F22">
        <w:rPr>
          <w:rFonts w:hint="eastAsia"/>
          <w:b/>
        </w:rPr>
        <w:t>讨论</w:t>
      </w:r>
      <w:r w:rsidRPr="00155F22">
        <w:rPr>
          <w:rFonts w:hint="eastAsia"/>
          <w:b/>
        </w:rPr>
        <w:t>Delta</w:t>
      </w:r>
      <w:r w:rsidRPr="00155F22">
        <w:rPr>
          <w:rFonts w:hint="eastAsia"/>
          <w:b/>
        </w:rPr>
        <w:t>对冲、</w:t>
      </w:r>
      <w:r w:rsidRPr="00155F22">
        <w:rPr>
          <w:rFonts w:hint="eastAsia"/>
          <w:b/>
        </w:rPr>
        <w:t>Theta</w:t>
      </w:r>
      <w:r w:rsidRPr="00155F22">
        <w:rPr>
          <w:rFonts w:hint="eastAsia"/>
          <w:b/>
        </w:rPr>
        <w:t>、</w:t>
      </w:r>
      <w:r w:rsidRPr="00155F22">
        <w:rPr>
          <w:rFonts w:hint="eastAsia"/>
          <w:b/>
        </w:rPr>
        <w:t>Gamma</w:t>
      </w:r>
      <w:r w:rsidRPr="00155F22">
        <w:rPr>
          <w:rFonts w:hint="eastAsia"/>
          <w:b/>
        </w:rPr>
        <w:t>、</w:t>
      </w:r>
      <w:r w:rsidRPr="00155F22">
        <w:rPr>
          <w:rFonts w:hint="eastAsia"/>
          <w:b/>
        </w:rPr>
        <w:t>Vega</w:t>
      </w:r>
      <w:r w:rsidRPr="00155F22">
        <w:rPr>
          <w:rFonts w:hint="eastAsia"/>
          <w:b/>
        </w:rPr>
        <w:t>、</w:t>
      </w:r>
      <w:r w:rsidRPr="00155F22">
        <w:rPr>
          <w:rFonts w:hint="eastAsia"/>
          <w:b/>
        </w:rPr>
        <w:t>Rho</w:t>
      </w:r>
      <w:r w:rsidRPr="00155F22">
        <w:rPr>
          <w:rFonts w:hint="eastAsia"/>
          <w:b/>
        </w:rPr>
        <w:t>等。强调这些风险管理工具在维护国家金融安全中的重要性，以及中国在风险管理教育和实践方面的进展。</w:t>
      </w:r>
    </w:p>
    <w:p w14:paraId="5FC84048" w14:textId="77777777" w:rsidR="00CE41A5" w:rsidRPr="00F8550A" w:rsidRDefault="00CE41A5" w:rsidP="00CE41A5">
      <w:pPr>
        <w:tabs>
          <w:tab w:val="left" w:pos="3610"/>
        </w:tabs>
        <w:rPr>
          <w:rFonts w:ascii="宋体" w:hAnsi="宋体"/>
          <w:b/>
        </w:rPr>
      </w:pPr>
    </w:p>
    <w:p w14:paraId="6ED1F58B" w14:textId="09CA98FD" w:rsidR="00B53FBA" w:rsidRDefault="00B53FBA" w:rsidP="00B53FBA">
      <w:pPr>
        <w:tabs>
          <w:tab w:val="left" w:pos="3610"/>
        </w:tabs>
        <w:jc w:val="center"/>
        <w:rPr>
          <w:b/>
        </w:rPr>
      </w:pPr>
      <w:r>
        <w:rPr>
          <w:rFonts w:hint="eastAsia"/>
          <w:b/>
          <w:szCs w:val="21"/>
        </w:rPr>
        <w:t>第十</w:t>
      </w:r>
      <w:r>
        <w:rPr>
          <w:rFonts w:hint="eastAsia"/>
          <w:b/>
          <w:szCs w:val="21"/>
        </w:rPr>
        <w:t>五</w:t>
      </w:r>
      <w:r>
        <w:rPr>
          <w:rFonts w:hint="eastAsia"/>
          <w:b/>
          <w:szCs w:val="21"/>
        </w:rPr>
        <w:t>章</w:t>
      </w:r>
      <w:r>
        <w:rPr>
          <w:rFonts w:hint="eastAsia"/>
          <w:b/>
          <w:szCs w:val="21"/>
        </w:rPr>
        <w:t xml:space="preserve"> </w:t>
      </w:r>
      <w:r w:rsidRPr="007D251C">
        <w:rPr>
          <w:rFonts w:hint="eastAsia"/>
          <w:b/>
          <w:szCs w:val="21"/>
        </w:rPr>
        <w:t xml:space="preserve"> </w:t>
      </w:r>
      <w:r>
        <w:rPr>
          <w:rFonts w:hint="eastAsia"/>
          <w:b/>
        </w:rPr>
        <w:t>中国资本市场：实证概述</w:t>
      </w:r>
      <w:r>
        <w:rPr>
          <w:rFonts w:hint="eastAsia"/>
          <w:b/>
          <w:szCs w:val="21"/>
        </w:rPr>
        <w:t>（</w:t>
      </w:r>
      <w:r>
        <w:rPr>
          <w:rFonts w:hint="eastAsia"/>
          <w:b/>
          <w:szCs w:val="21"/>
        </w:rPr>
        <w:t>补充：思政章节</w:t>
      </w:r>
      <w:r>
        <w:rPr>
          <w:rFonts w:hint="eastAsia"/>
          <w:b/>
          <w:szCs w:val="21"/>
        </w:rPr>
        <w:t>）</w:t>
      </w:r>
    </w:p>
    <w:p w14:paraId="07C5CD76" w14:textId="77777777" w:rsidR="00B53FBA" w:rsidRDefault="00B53FBA" w:rsidP="00B53FBA">
      <w:pPr>
        <w:tabs>
          <w:tab w:val="left" w:pos="3610"/>
        </w:tabs>
        <w:jc w:val="center"/>
        <w:rPr>
          <w:b/>
        </w:rPr>
      </w:pPr>
    </w:p>
    <w:p w14:paraId="4A67D400" w14:textId="17F49831" w:rsidR="00B53FBA" w:rsidRPr="00142C9B" w:rsidRDefault="00B53FBA" w:rsidP="00B53FBA">
      <w:pPr>
        <w:pStyle w:val="ab"/>
        <w:numPr>
          <w:ilvl w:val="0"/>
          <w:numId w:val="42"/>
        </w:numPr>
        <w:tabs>
          <w:tab w:val="left" w:pos="3610"/>
        </w:tabs>
        <w:ind w:firstLineChars="0"/>
        <w:rPr>
          <w:b/>
        </w:rPr>
      </w:pPr>
      <w:r>
        <w:rPr>
          <w:rFonts w:hint="eastAsia"/>
          <w:b/>
        </w:rPr>
        <w:t>中国资本市场简介</w:t>
      </w:r>
    </w:p>
    <w:p w14:paraId="0C3CDD51" w14:textId="111A12F0" w:rsidR="00B53FBA" w:rsidRDefault="00B53FBA" w:rsidP="00B53FBA">
      <w:pPr>
        <w:pStyle w:val="ab"/>
        <w:numPr>
          <w:ilvl w:val="1"/>
          <w:numId w:val="42"/>
        </w:numPr>
        <w:tabs>
          <w:tab w:val="left" w:pos="3610"/>
        </w:tabs>
        <w:ind w:firstLineChars="0"/>
        <w:rPr>
          <w:b/>
        </w:rPr>
      </w:pPr>
      <w:r>
        <w:rPr>
          <w:rFonts w:hint="eastAsia"/>
          <w:b/>
        </w:rPr>
        <w:t>普通股</w:t>
      </w:r>
    </w:p>
    <w:p w14:paraId="305535CA" w14:textId="4172D039" w:rsidR="00B53FBA" w:rsidRDefault="00B53FBA" w:rsidP="00B53FBA">
      <w:pPr>
        <w:pStyle w:val="ab"/>
        <w:numPr>
          <w:ilvl w:val="1"/>
          <w:numId w:val="42"/>
        </w:numPr>
        <w:tabs>
          <w:tab w:val="left" w:pos="3610"/>
        </w:tabs>
        <w:ind w:firstLineChars="0"/>
        <w:rPr>
          <w:b/>
        </w:rPr>
      </w:pPr>
      <w:r>
        <w:rPr>
          <w:rFonts w:hint="eastAsia"/>
          <w:b/>
        </w:rPr>
        <w:t>政府债券</w:t>
      </w:r>
    </w:p>
    <w:p w14:paraId="6CAAE149" w14:textId="7A22FF68" w:rsidR="00B53FBA" w:rsidRDefault="00B53FBA" w:rsidP="00B53FBA">
      <w:pPr>
        <w:pStyle w:val="ab"/>
        <w:numPr>
          <w:ilvl w:val="1"/>
          <w:numId w:val="42"/>
        </w:numPr>
        <w:tabs>
          <w:tab w:val="left" w:pos="3610"/>
        </w:tabs>
        <w:ind w:firstLineChars="0"/>
        <w:rPr>
          <w:b/>
        </w:rPr>
      </w:pPr>
      <w:r>
        <w:rPr>
          <w:rFonts w:hint="eastAsia"/>
          <w:b/>
        </w:rPr>
        <w:t>公司信用债券</w:t>
      </w:r>
    </w:p>
    <w:p w14:paraId="2BAD2F18" w14:textId="37AE69FC" w:rsidR="00B53FBA" w:rsidRPr="00142C9B" w:rsidRDefault="00B53FBA" w:rsidP="00B53FBA">
      <w:pPr>
        <w:pStyle w:val="ab"/>
        <w:numPr>
          <w:ilvl w:val="1"/>
          <w:numId w:val="42"/>
        </w:numPr>
        <w:tabs>
          <w:tab w:val="left" w:pos="3610"/>
        </w:tabs>
        <w:ind w:firstLineChars="0"/>
        <w:rPr>
          <w:b/>
        </w:rPr>
      </w:pPr>
      <w:r>
        <w:rPr>
          <w:rFonts w:hint="eastAsia"/>
          <w:b/>
        </w:rPr>
        <w:t>其他类型债券</w:t>
      </w:r>
    </w:p>
    <w:p w14:paraId="160333AF" w14:textId="4410B5FA" w:rsidR="00B53FBA" w:rsidRPr="00142C9B" w:rsidRDefault="00B53FBA" w:rsidP="00B53FBA">
      <w:pPr>
        <w:pStyle w:val="ab"/>
        <w:numPr>
          <w:ilvl w:val="0"/>
          <w:numId w:val="42"/>
        </w:numPr>
        <w:tabs>
          <w:tab w:val="left" w:pos="3610"/>
        </w:tabs>
        <w:ind w:firstLineChars="0"/>
        <w:rPr>
          <w:b/>
        </w:rPr>
      </w:pPr>
      <w:r>
        <w:rPr>
          <w:rFonts w:hint="eastAsia"/>
          <w:b/>
        </w:rPr>
        <w:t>股票和债券的历史收益率</w:t>
      </w:r>
    </w:p>
    <w:p w14:paraId="13E29073" w14:textId="121F11E7" w:rsidR="00B53FBA" w:rsidRDefault="00B53FBA" w:rsidP="00B53FBA">
      <w:pPr>
        <w:pStyle w:val="ab"/>
        <w:numPr>
          <w:ilvl w:val="1"/>
          <w:numId w:val="42"/>
        </w:numPr>
        <w:tabs>
          <w:tab w:val="left" w:pos="3610"/>
        </w:tabs>
        <w:ind w:firstLineChars="0"/>
        <w:rPr>
          <w:b/>
        </w:rPr>
      </w:pPr>
      <w:r>
        <w:rPr>
          <w:rFonts w:hint="eastAsia"/>
          <w:b/>
        </w:rPr>
        <w:t>基本收益序列</w:t>
      </w:r>
    </w:p>
    <w:p w14:paraId="4CFE7B8C" w14:textId="2E37F5AA" w:rsidR="00B53FBA" w:rsidRDefault="00B53FBA" w:rsidP="00B53FBA">
      <w:pPr>
        <w:pStyle w:val="ab"/>
        <w:numPr>
          <w:ilvl w:val="1"/>
          <w:numId w:val="42"/>
        </w:numPr>
        <w:tabs>
          <w:tab w:val="left" w:pos="3610"/>
        </w:tabs>
        <w:ind w:firstLineChars="0"/>
        <w:rPr>
          <w:b/>
        </w:rPr>
      </w:pPr>
      <w:r>
        <w:rPr>
          <w:rFonts w:hint="eastAsia"/>
          <w:b/>
        </w:rPr>
        <w:t>股票、债券的历史收益率和通货膨胀</w:t>
      </w:r>
    </w:p>
    <w:p w14:paraId="33D8350E" w14:textId="76C1EE82" w:rsidR="00B53FBA" w:rsidRPr="00142C9B" w:rsidRDefault="00B53FBA" w:rsidP="00B53FBA">
      <w:pPr>
        <w:pStyle w:val="ab"/>
        <w:numPr>
          <w:ilvl w:val="1"/>
          <w:numId w:val="42"/>
        </w:numPr>
        <w:tabs>
          <w:tab w:val="left" w:pos="3610"/>
        </w:tabs>
        <w:ind w:firstLineChars="0"/>
        <w:rPr>
          <w:b/>
        </w:rPr>
      </w:pPr>
      <w:r>
        <w:rPr>
          <w:rFonts w:hint="eastAsia"/>
          <w:b/>
        </w:rPr>
        <w:t>滚动期限收益率</w:t>
      </w:r>
    </w:p>
    <w:p w14:paraId="2056F049" w14:textId="4CC37915" w:rsidR="00F8550A" w:rsidRDefault="00B53FBA" w:rsidP="00B53FBA">
      <w:pPr>
        <w:pStyle w:val="ab"/>
        <w:numPr>
          <w:ilvl w:val="0"/>
          <w:numId w:val="42"/>
        </w:numPr>
        <w:tabs>
          <w:tab w:val="left" w:pos="3610"/>
        </w:tabs>
        <w:ind w:firstLineChars="0"/>
        <w:rPr>
          <w:b/>
        </w:rPr>
      </w:pPr>
      <w:r>
        <w:rPr>
          <w:rFonts w:hint="eastAsia"/>
          <w:b/>
        </w:rPr>
        <w:t>波动性和相关性</w:t>
      </w:r>
    </w:p>
    <w:p w14:paraId="02090841" w14:textId="7AC41291" w:rsidR="000006D8" w:rsidRDefault="000006D8" w:rsidP="000006D8">
      <w:pPr>
        <w:pStyle w:val="ab"/>
        <w:numPr>
          <w:ilvl w:val="1"/>
          <w:numId w:val="42"/>
        </w:numPr>
        <w:tabs>
          <w:tab w:val="left" w:pos="3610"/>
        </w:tabs>
        <w:ind w:firstLineChars="0"/>
        <w:rPr>
          <w:b/>
        </w:rPr>
      </w:pPr>
      <w:r>
        <w:rPr>
          <w:rFonts w:hint="eastAsia"/>
          <w:b/>
        </w:rPr>
        <w:t>市场的波动性</w:t>
      </w:r>
    </w:p>
    <w:p w14:paraId="4F093119" w14:textId="0D1334F6" w:rsidR="000006D8" w:rsidRPr="00B53FBA" w:rsidRDefault="000006D8" w:rsidP="000006D8">
      <w:pPr>
        <w:pStyle w:val="ab"/>
        <w:numPr>
          <w:ilvl w:val="1"/>
          <w:numId w:val="42"/>
        </w:numPr>
        <w:tabs>
          <w:tab w:val="left" w:pos="3610"/>
        </w:tabs>
        <w:ind w:firstLineChars="0"/>
        <w:rPr>
          <w:rFonts w:hint="eastAsia"/>
          <w:b/>
        </w:rPr>
      </w:pPr>
      <w:r>
        <w:rPr>
          <w:rFonts w:hint="eastAsia"/>
          <w:b/>
        </w:rPr>
        <w:t>资产收益的相关性</w:t>
      </w:r>
    </w:p>
    <w:sectPr w:rsidR="000006D8" w:rsidRPr="00B53FB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3035" w14:textId="77777777" w:rsidR="005B0DEF" w:rsidRDefault="005B0DEF">
      <w:r>
        <w:separator/>
      </w:r>
    </w:p>
  </w:endnote>
  <w:endnote w:type="continuationSeparator" w:id="0">
    <w:p w14:paraId="4D6904E6" w14:textId="77777777" w:rsidR="005B0DEF" w:rsidRDefault="005B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E06F" w14:textId="77777777"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FF4DC3D" w14:textId="77777777" w:rsidR="00EF5066" w:rsidRDefault="00EF506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5BD" w14:textId="77777777"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E41A5">
      <w:rPr>
        <w:rStyle w:val="a9"/>
        <w:noProof/>
      </w:rPr>
      <w:t>6</w:t>
    </w:r>
    <w:r>
      <w:rPr>
        <w:rStyle w:val="a9"/>
      </w:rPr>
      <w:fldChar w:fldCharType="end"/>
    </w:r>
  </w:p>
  <w:p w14:paraId="23E0A8C6" w14:textId="77777777" w:rsidR="00EF5066" w:rsidRDefault="00EF506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EB1B" w14:textId="77777777" w:rsidR="005B0DEF" w:rsidRDefault="005B0DEF">
      <w:r>
        <w:separator/>
      </w:r>
    </w:p>
  </w:footnote>
  <w:footnote w:type="continuationSeparator" w:id="0">
    <w:p w14:paraId="062207A9" w14:textId="77777777" w:rsidR="005B0DEF" w:rsidRDefault="005B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227"/>
    <w:multiLevelType w:val="hybridMultilevel"/>
    <w:tmpl w:val="952C4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83C67"/>
    <w:multiLevelType w:val="multilevel"/>
    <w:tmpl w:val="08F83C6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0E796C00"/>
    <w:multiLevelType w:val="multilevel"/>
    <w:tmpl w:val="0E796C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0F63760F"/>
    <w:multiLevelType w:val="multilevel"/>
    <w:tmpl w:val="0F63760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F8F0BA2"/>
    <w:multiLevelType w:val="multilevel"/>
    <w:tmpl w:val="0F8F0BA2"/>
    <w:lvl w:ilvl="0">
      <w:start w:val="1"/>
      <w:numFmt w:val="decimal"/>
      <w:lvlText w:val="%1."/>
      <w:lvlJc w:val="left"/>
      <w:pPr>
        <w:ind w:left="502" w:hanging="360"/>
      </w:pPr>
      <w:rPr>
        <w:rFonts w:ascii="Times New Roman" w:hAnsi="Times New Roman" w:cs="Times New Roman" w:hint="default"/>
        <w:b w:val="0"/>
      </w:rPr>
    </w:lvl>
    <w:lvl w:ilvl="1">
      <w:start w:val="1"/>
      <w:numFmt w:val="decimal"/>
      <w:lvlText w:val="（%2）"/>
      <w:lvlJc w:val="left"/>
      <w:pPr>
        <w:ind w:left="982" w:hanging="420"/>
      </w:pPr>
      <w:rPr>
        <w:rFonts w:hint="default"/>
      </w:rPr>
    </w:lvl>
    <w:lvl w:ilvl="2">
      <w:start w:val="1"/>
      <w:numFmt w:val="decimal"/>
      <w:lvlText w:val="%3."/>
      <w:lvlJc w:val="left"/>
      <w:pPr>
        <w:ind w:left="862" w:hanging="720"/>
      </w:pPr>
      <w:rPr>
        <w:rFonts w:ascii="Calibri" w:eastAsia="宋体" w:hAnsi="Calibri" w:cs="Times New Roman"/>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108B5BDA"/>
    <w:multiLevelType w:val="multilevel"/>
    <w:tmpl w:val="108B5BD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12B1505F"/>
    <w:multiLevelType w:val="multilevel"/>
    <w:tmpl w:val="12B1505F"/>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130B2E69"/>
    <w:multiLevelType w:val="multilevel"/>
    <w:tmpl w:val="130B2E6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15701CD0"/>
    <w:multiLevelType w:val="multilevel"/>
    <w:tmpl w:val="15701CD0"/>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9" w15:restartNumberingAfterBreak="0">
    <w:nsid w:val="16613DEA"/>
    <w:multiLevelType w:val="multilevel"/>
    <w:tmpl w:val="16613DE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1BA41F53"/>
    <w:multiLevelType w:val="hybridMultilevel"/>
    <w:tmpl w:val="D08AFA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7B64A4"/>
    <w:multiLevelType w:val="multilevel"/>
    <w:tmpl w:val="1F7B64A4"/>
    <w:lvl w:ilvl="0">
      <w:start w:val="1"/>
      <w:numFmt w:val="decimal"/>
      <w:lvlText w:val="%1."/>
      <w:lvlJc w:val="left"/>
      <w:pPr>
        <w:ind w:left="502" w:hanging="360"/>
      </w:pPr>
      <w:rPr>
        <w:rFonts w:ascii="Times New Roman" w:eastAsia="宋体"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1F943AB7"/>
    <w:multiLevelType w:val="multilevel"/>
    <w:tmpl w:val="1F943AB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15:restartNumberingAfterBreak="0">
    <w:nsid w:val="23BE6B04"/>
    <w:multiLevelType w:val="hybridMultilevel"/>
    <w:tmpl w:val="A594C2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886E28"/>
    <w:multiLevelType w:val="multilevel"/>
    <w:tmpl w:val="2D886E2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15:restartNumberingAfterBreak="0">
    <w:nsid w:val="2E92527C"/>
    <w:multiLevelType w:val="multilevel"/>
    <w:tmpl w:val="2E9252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6" w15:restartNumberingAfterBreak="0">
    <w:nsid w:val="358A3826"/>
    <w:multiLevelType w:val="hybridMultilevel"/>
    <w:tmpl w:val="A8C04BCE"/>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7" w15:restartNumberingAfterBreak="0">
    <w:nsid w:val="3772451A"/>
    <w:multiLevelType w:val="multilevel"/>
    <w:tmpl w:val="3772451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D02373D"/>
    <w:multiLevelType w:val="hybridMultilevel"/>
    <w:tmpl w:val="C4E4F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290340"/>
    <w:multiLevelType w:val="multilevel"/>
    <w:tmpl w:val="3D29034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0" w15:restartNumberingAfterBreak="0">
    <w:nsid w:val="3DAE0968"/>
    <w:multiLevelType w:val="hybridMultilevel"/>
    <w:tmpl w:val="3A2CF2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E160143"/>
    <w:multiLevelType w:val="multilevel"/>
    <w:tmpl w:val="3E16014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15:restartNumberingAfterBreak="0">
    <w:nsid w:val="41355D84"/>
    <w:multiLevelType w:val="multilevel"/>
    <w:tmpl w:val="41355D8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3" w15:restartNumberingAfterBreak="0">
    <w:nsid w:val="421603CC"/>
    <w:multiLevelType w:val="multilevel"/>
    <w:tmpl w:val="421603C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4" w15:restartNumberingAfterBreak="0">
    <w:nsid w:val="46DE68AC"/>
    <w:multiLevelType w:val="multilevel"/>
    <w:tmpl w:val="46DE68A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15:restartNumberingAfterBreak="0">
    <w:nsid w:val="4A38792F"/>
    <w:multiLevelType w:val="hybridMultilevel"/>
    <w:tmpl w:val="C94847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7778B8"/>
    <w:multiLevelType w:val="hybridMultilevel"/>
    <w:tmpl w:val="1EC0FF9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452B7D"/>
    <w:multiLevelType w:val="multilevel"/>
    <w:tmpl w:val="4C452B7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8" w15:restartNumberingAfterBreak="0">
    <w:nsid w:val="4CA17FB9"/>
    <w:multiLevelType w:val="hybridMultilevel"/>
    <w:tmpl w:val="40AE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236599"/>
    <w:multiLevelType w:val="multilevel"/>
    <w:tmpl w:val="4E23659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0" w15:restartNumberingAfterBreak="0">
    <w:nsid w:val="4E723AD2"/>
    <w:multiLevelType w:val="multilevel"/>
    <w:tmpl w:val="4E723AD2"/>
    <w:lvl w:ilvl="0">
      <w:start w:val="1"/>
      <w:numFmt w:val="decimal"/>
      <w:lvlText w:val="%1."/>
      <w:lvlJc w:val="left"/>
      <w:pPr>
        <w:ind w:left="502" w:hanging="360"/>
      </w:pPr>
      <w:rPr>
        <w:rFonts w:ascii="Times New Roman" w:hAnsi="Times New Roman" w:cs="Times New Roman" w:hint="default"/>
      </w:rPr>
    </w:lvl>
    <w:lvl w:ilvl="1">
      <w:start w:val="1"/>
      <w:numFmt w:val="decimal"/>
      <w:lvlText w:val="（%2）"/>
      <w:lvlJc w:val="left"/>
      <w:pPr>
        <w:ind w:left="982" w:hanging="420"/>
      </w:pPr>
      <w:rPr>
        <w:rFonts w:hint="default"/>
      </w:r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1" w15:restartNumberingAfterBreak="0">
    <w:nsid w:val="4E9E457C"/>
    <w:multiLevelType w:val="multilevel"/>
    <w:tmpl w:val="4E9E45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2" w15:restartNumberingAfterBreak="0">
    <w:nsid w:val="5C057291"/>
    <w:multiLevelType w:val="hybridMultilevel"/>
    <w:tmpl w:val="DD268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806C1B"/>
    <w:multiLevelType w:val="hybridMultilevel"/>
    <w:tmpl w:val="2BE41A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DB552C"/>
    <w:multiLevelType w:val="multilevel"/>
    <w:tmpl w:val="69DB552C"/>
    <w:lvl w:ilvl="0">
      <w:start w:val="1"/>
      <w:numFmt w:val="japaneseCounting"/>
      <w:lvlText w:val="第%1章"/>
      <w:lvlJc w:val="left"/>
      <w:pPr>
        <w:ind w:left="795" w:hanging="7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D9C5B47"/>
    <w:multiLevelType w:val="multilevel"/>
    <w:tmpl w:val="6D9C5B4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6" w15:restartNumberingAfterBreak="0">
    <w:nsid w:val="70140FC5"/>
    <w:multiLevelType w:val="hybridMultilevel"/>
    <w:tmpl w:val="3BB881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2B43A0"/>
    <w:multiLevelType w:val="hybridMultilevel"/>
    <w:tmpl w:val="27FA12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E32E53"/>
    <w:multiLevelType w:val="multilevel"/>
    <w:tmpl w:val="7AE32E53"/>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15:restartNumberingAfterBreak="0">
    <w:nsid w:val="7BB63BD5"/>
    <w:multiLevelType w:val="hybridMultilevel"/>
    <w:tmpl w:val="33DCFB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C83E62"/>
    <w:multiLevelType w:val="hybridMultilevel"/>
    <w:tmpl w:val="CBB8D4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BC506E"/>
    <w:multiLevelType w:val="multilevel"/>
    <w:tmpl w:val="7EBC506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34"/>
  </w:num>
  <w:num w:numId="2">
    <w:abstractNumId w:val="4"/>
  </w:num>
  <w:num w:numId="3">
    <w:abstractNumId w:val="30"/>
  </w:num>
  <w:num w:numId="4">
    <w:abstractNumId w:val="38"/>
  </w:num>
  <w:num w:numId="5">
    <w:abstractNumId w:val="17"/>
  </w:num>
  <w:num w:numId="6">
    <w:abstractNumId w:val="11"/>
  </w:num>
  <w:num w:numId="7">
    <w:abstractNumId w:val="23"/>
  </w:num>
  <w:num w:numId="8">
    <w:abstractNumId w:val="3"/>
  </w:num>
  <w:num w:numId="9">
    <w:abstractNumId w:val="24"/>
  </w:num>
  <w:num w:numId="10">
    <w:abstractNumId w:val="2"/>
  </w:num>
  <w:num w:numId="11">
    <w:abstractNumId w:val="12"/>
  </w:num>
  <w:num w:numId="12">
    <w:abstractNumId w:val="22"/>
  </w:num>
  <w:num w:numId="13">
    <w:abstractNumId w:val="29"/>
  </w:num>
  <w:num w:numId="14">
    <w:abstractNumId w:val="9"/>
  </w:num>
  <w:num w:numId="15">
    <w:abstractNumId w:val="5"/>
  </w:num>
  <w:num w:numId="16">
    <w:abstractNumId w:val="1"/>
  </w:num>
  <w:num w:numId="17">
    <w:abstractNumId w:val="21"/>
  </w:num>
  <w:num w:numId="18">
    <w:abstractNumId w:val="35"/>
  </w:num>
  <w:num w:numId="19">
    <w:abstractNumId w:val="19"/>
  </w:num>
  <w:num w:numId="20">
    <w:abstractNumId w:val="7"/>
  </w:num>
  <w:num w:numId="21">
    <w:abstractNumId w:val="27"/>
  </w:num>
  <w:num w:numId="22">
    <w:abstractNumId w:val="8"/>
  </w:num>
  <w:num w:numId="23">
    <w:abstractNumId w:val="14"/>
  </w:num>
  <w:num w:numId="24">
    <w:abstractNumId w:val="41"/>
  </w:num>
  <w:num w:numId="25">
    <w:abstractNumId w:val="6"/>
  </w:num>
  <w:num w:numId="26">
    <w:abstractNumId w:val="15"/>
  </w:num>
  <w:num w:numId="27">
    <w:abstractNumId w:val="31"/>
  </w:num>
  <w:num w:numId="28">
    <w:abstractNumId w:val="16"/>
  </w:num>
  <w:num w:numId="29">
    <w:abstractNumId w:val="36"/>
  </w:num>
  <w:num w:numId="30">
    <w:abstractNumId w:val="10"/>
  </w:num>
  <w:num w:numId="31">
    <w:abstractNumId w:val="33"/>
  </w:num>
  <w:num w:numId="32">
    <w:abstractNumId w:val="18"/>
  </w:num>
  <w:num w:numId="33">
    <w:abstractNumId w:val="32"/>
  </w:num>
  <w:num w:numId="34">
    <w:abstractNumId w:val="0"/>
  </w:num>
  <w:num w:numId="35">
    <w:abstractNumId w:val="39"/>
  </w:num>
  <w:num w:numId="36">
    <w:abstractNumId w:val="25"/>
  </w:num>
  <w:num w:numId="37">
    <w:abstractNumId w:val="40"/>
  </w:num>
  <w:num w:numId="38">
    <w:abstractNumId w:val="20"/>
  </w:num>
  <w:num w:numId="39">
    <w:abstractNumId w:val="37"/>
  </w:num>
  <w:num w:numId="40">
    <w:abstractNumId w:val="13"/>
  </w:num>
  <w:num w:numId="41">
    <w:abstractNumId w:val="2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006D8"/>
    <w:rsid w:val="00010917"/>
    <w:rsid w:val="00030110"/>
    <w:rsid w:val="00055650"/>
    <w:rsid w:val="00056825"/>
    <w:rsid w:val="00085CC2"/>
    <w:rsid w:val="00093692"/>
    <w:rsid w:val="0009736B"/>
    <w:rsid w:val="000A1C74"/>
    <w:rsid w:val="000B6F71"/>
    <w:rsid w:val="000C329D"/>
    <w:rsid w:val="000F1C1F"/>
    <w:rsid w:val="000F597C"/>
    <w:rsid w:val="00102870"/>
    <w:rsid w:val="00105DD3"/>
    <w:rsid w:val="00111434"/>
    <w:rsid w:val="001273AA"/>
    <w:rsid w:val="00142C9B"/>
    <w:rsid w:val="00150FE9"/>
    <w:rsid w:val="00161040"/>
    <w:rsid w:val="0016580A"/>
    <w:rsid w:val="00180B3B"/>
    <w:rsid w:val="00181774"/>
    <w:rsid w:val="00193B03"/>
    <w:rsid w:val="001A6233"/>
    <w:rsid w:val="001A6BCD"/>
    <w:rsid w:val="001C4B42"/>
    <w:rsid w:val="001D3ACA"/>
    <w:rsid w:val="001E10F9"/>
    <w:rsid w:val="001E66CC"/>
    <w:rsid w:val="001F5E1E"/>
    <w:rsid w:val="00235E7C"/>
    <w:rsid w:val="00246AD8"/>
    <w:rsid w:val="002472C5"/>
    <w:rsid w:val="002A125A"/>
    <w:rsid w:val="002A36F8"/>
    <w:rsid w:val="002A4A15"/>
    <w:rsid w:val="002C1EDB"/>
    <w:rsid w:val="002C3603"/>
    <w:rsid w:val="002C7D1B"/>
    <w:rsid w:val="002E1FE7"/>
    <w:rsid w:val="002F4283"/>
    <w:rsid w:val="003015C4"/>
    <w:rsid w:val="00311521"/>
    <w:rsid w:val="00321178"/>
    <w:rsid w:val="003347B9"/>
    <w:rsid w:val="003435C8"/>
    <w:rsid w:val="00343CAD"/>
    <w:rsid w:val="003901DE"/>
    <w:rsid w:val="00390E06"/>
    <w:rsid w:val="003C3656"/>
    <w:rsid w:val="003E20A7"/>
    <w:rsid w:val="003F4D89"/>
    <w:rsid w:val="004125FE"/>
    <w:rsid w:val="004200F5"/>
    <w:rsid w:val="00431850"/>
    <w:rsid w:val="00435F04"/>
    <w:rsid w:val="00453388"/>
    <w:rsid w:val="00473148"/>
    <w:rsid w:val="004A131C"/>
    <w:rsid w:val="004D2517"/>
    <w:rsid w:val="004E3ACD"/>
    <w:rsid w:val="004F5856"/>
    <w:rsid w:val="00504A84"/>
    <w:rsid w:val="00517DB4"/>
    <w:rsid w:val="005545FA"/>
    <w:rsid w:val="00560EA3"/>
    <w:rsid w:val="00580FA3"/>
    <w:rsid w:val="00592899"/>
    <w:rsid w:val="005B0DEF"/>
    <w:rsid w:val="005B691D"/>
    <w:rsid w:val="005C74C4"/>
    <w:rsid w:val="005D0D0E"/>
    <w:rsid w:val="005E4F07"/>
    <w:rsid w:val="00600422"/>
    <w:rsid w:val="0060778E"/>
    <w:rsid w:val="00613340"/>
    <w:rsid w:val="0064161E"/>
    <w:rsid w:val="00662177"/>
    <w:rsid w:val="00664536"/>
    <w:rsid w:val="00691A33"/>
    <w:rsid w:val="00693FAB"/>
    <w:rsid w:val="006A5B21"/>
    <w:rsid w:val="006B3CA9"/>
    <w:rsid w:val="006B5B50"/>
    <w:rsid w:val="006C02D0"/>
    <w:rsid w:val="006D4335"/>
    <w:rsid w:val="006F6DAE"/>
    <w:rsid w:val="007044B0"/>
    <w:rsid w:val="007275D6"/>
    <w:rsid w:val="0073727C"/>
    <w:rsid w:val="00746852"/>
    <w:rsid w:val="00746E38"/>
    <w:rsid w:val="00767B60"/>
    <w:rsid w:val="00770B95"/>
    <w:rsid w:val="00774200"/>
    <w:rsid w:val="00793D9A"/>
    <w:rsid w:val="007A6B98"/>
    <w:rsid w:val="007B4681"/>
    <w:rsid w:val="007C293B"/>
    <w:rsid w:val="007D251C"/>
    <w:rsid w:val="007D3EF0"/>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D3810"/>
    <w:rsid w:val="009D434E"/>
    <w:rsid w:val="009E7139"/>
    <w:rsid w:val="009F49C5"/>
    <w:rsid w:val="009F7252"/>
    <w:rsid w:val="00A06502"/>
    <w:rsid w:val="00A10798"/>
    <w:rsid w:val="00A22677"/>
    <w:rsid w:val="00A22C20"/>
    <w:rsid w:val="00A2512F"/>
    <w:rsid w:val="00A2657E"/>
    <w:rsid w:val="00A315AB"/>
    <w:rsid w:val="00A4119D"/>
    <w:rsid w:val="00A43AEF"/>
    <w:rsid w:val="00A455C2"/>
    <w:rsid w:val="00A621E7"/>
    <w:rsid w:val="00A9565E"/>
    <w:rsid w:val="00AE2F2E"/>
    <w:rsid w:val="00B10A4C"/>
    <w:rsid w:val="00B36998"/>
    <w:rsid w:val="00B53FBA"/>
    <w:rsid w:val="00BD3287"/>
    <w:rsid w:val="00C002DF"/>
    <w:rsid w:val="00C063F8"/>
    <w:rsid w:val="00C268EC"/>
    <w:rsid w:val="00C367BC"/>
    <w:rsid w:val="00C716F9"/>
    <w:rsid w:val="00C778F5"/>
    <w:rsid w:val="00C830D3"/>
    <w:rsid w:val="00CA09BF"/>
    <w:rsid w:val="00CA0D91"/>
    <w:rsid w:val="00CB25C0"/>
    <w:rsid w:val="00CC13E9"/>
    <w:rsid w:val="00CE41A5"/>
    <w:rsid w:val="00D01D59"/>
    <w:rsid w:val="00D371C6"/>
    <w:rsid w:val="00D5482C"/>
    <w:rsid w:val="00D70956"/>
    <w:rsid w:val="00D80FB2"/>
    <w:rsid w:val="00D84266"/>
    <w:rsid w:val="00D92E97"/>
    <w:rsid w:val="00DA0EB8"/>
    <w:rsid w:val="00DB7954"/>
    <w:rsid w:val="00DF4229"/>
    <w:rsid w:val="00E06703"/>
    <w:rsid w:val="00E621DB"/>
    <w:rsid w:val="00E9780C"/>
    <w:rsid w:val="00EA1EA3"/>
    <w:rsid w:val="00EB4333"/>
    <w:rsid w:val="00EB510E"/>
    <w:rsid w:val="00EB7238"/>
    <w:rsid w:val="00EF5066"/>
    <w:rsid w:val="00F10ABD"/>
    <w:rsid w:val="00F23E48"/>
    <w:rsid w:val="00F25142"/>
    <w:rsid w:val="00F72123"/>
    <w:rsid w:val="00F76BD7"/>
    <w:rsid w:val="00F8550A"/>
    <w:rsid w:val="00F97F6F"/>
    <w:rsid w:val="00FA4103"/>
    <w:rsid w:val="00FB5481"/>
    <w:rsid w:val="00FB7C39"/>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B6E63"/>
  <w15:chartTrackingRefBased/>
  <w15:docId w15:val="{44ACFA6C-FF74-4CF3-A7CB-E15F4456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07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3132</Words>
  <Characters>3227</Characters>
  <Application>Microsoft Office Word</Application>
  <DocSecurity>0</DocSecurity>
  <Lines>179</Lines>
  <Paragraphs>219</Paragraphs>
  <ScaleCrop>false</ScaleCrop>
  <Company>小熔工作室</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subject/>
  <dc:creator>ssp</dc:creator>
  <cp:keywords/>
  <dc:description/>
  <cp:lastModifiedBy>慧 董</cp:lastModifiedBy>
  <cp:revision>15</cp:revision>
  <cp:lastPrinted>2007-03-05T05:03:00Z</cp:lastPrinted>
  <dcterms:created xsi:type="dcterms:W3CDTF">2025-02-14T03:03:00Z</dcterms:created>
  <dcterms:modified xsi:type="dcterms:W3CDTF">2025-05-27T02:15:00Z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