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B5C0" w14:textId="59543AF0" w:rsidR="00515C06" w:rsidRPr="008C3A03" w:rsidRDefault="00515C06" w:rsidP="00515C06">
      <w:pPr>
        <w:spacing w:line="480" w:lineRule="auto"/>
        <w:ind w:leftChars="-259" w:left="-185" w:hangingChars="110" w:hanging="359"/>
        <w:jc w:val="center"/>
        <w:rPr>
          <w:rFonts w:ascii="黑体" w:eastAsia="黑体"/>
          <w:b/>
          <w:color w:val="000000" w:themeColor="text1"/>
          <w:sz w:val="32"/>
          <w:szCs w:val="32"/>
          <w:u w:val="double"/>
        </w:rPr>
      </w:pPr>
      <w:r w:rsidRPr="008C3A0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 xml:space="preserve">  上海财经大学20</w:t>
      </w:r>
      <w:r w:rsidR="00A37B66" w:rsidRPr="008C3A0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2</w:t>
      </w:r>
      <w:r w:rsidR="00B74E6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4</w:t>
      </w:r>
      <w:r w:rsidRPr="008C3A0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－20</w:t>
      </w:r>
      <w:r w:rsidR="00A37B66" w:rsidRPr="008C3A0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2</w:t>
      </w:r>
      <w:r w:rsidR="00B74E6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5</w:t>
      </w:r>
      <w:r w:rsidRPr="008C3A0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学年第</w:t>
      </w:r>
      <w:r w:rsidR="001B5AB2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>2</w:t>
      </w:r>
      <w:r w:rsidRPr="008C3A03">
        <w:rPr>
          <w:rFonts w:ascii="黑体" w:eastAsia="黑体" w:hint="eastAsia"/>
          <w:b/>
          <w:color w:val="000000" w:themeColor="text1"/>
          <w:sz w:val="32"/>
          <w:szCs w:val="32"/>
          <w:u w:val="double"/>
        </w:rPr>
        <w:t xml:space="preserve">学期教学进度表  </w:t>
      </w:r>
    </w:p>
    <w:p w14:paraId="72376276" w14:textId="77777777" w:rsidR="00515C06" w:rsidRPr="008C3A03" w:rsidRDefault="00515C06" w:rsidP="00515C06">
      <w:pPr>
        <w:spacing w:line="480" w:lineRule="auto"/>
        <w:rPr>
          <w:color w:val="000000" w:themeColor="text1"/>
          <w:szCs w:val="21"/>
          <w:u w:val="dotted"/>
        </w:rPr>
      </w:pPr>
    </w:p>
    <w:p w14:paraId="51C92F4B" w14:textId="3FD0A147" w:rsidR="00515C06" w:rsidRPr="008C3A03" w:rsidRDefault="00515C06" w:rsidP="00515C06">
      <w:pPr>
        <w:spacing w:line="480" w:lineRule="auto"/>
        <w:rPr>
          <w:color w:val="000000" w:themeColor="text1"/>
          <w:szCs w:val="21"/>
        </w:rPr>
      </w:pPr>
      <w:r w:rsidRPr="008C3A03">
        <w:rPr>
          <w:rFonts w:hint="eastAsia"/>
          <w:color w:val="000000" w:themeColor="text1"/>
          <w:szCs w:val="21"/>
          <w:u w:val="dotted"/>
        </w:rPr>
        <w:t xml:space="preserve">           </w:t>
      </w:r>
      <w:r w:rsidRPr="008C3A03">
        <w:rPr>
          <w:rFonts w:hint="eastAsia"/>
          <w:color w:val="000000" w:themeColor="text1"/>
          <w:szCs w:val="21"/>
        </w:rPr>
        <w:t>系</w:t>
      </w:r>
      <w:r w:rsidRPr="008C3A03">
        <w:rPr>
          <w:rFonts w:hint="eastAsia"/>
          <w:color w:val="000000" w:themeColor="text1"/>
          <w:szCs w:val="21"/>
        </w:rPr>
        <w:t xml:space="preserve">  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         </w:t>
      </w:r>
      <w:r w:rsidRPr="008C3A03">
        <w:rPr>
          <w:rFonts w:hint="eastAsia"/>
          <w:color w:val="000000" w:themeColor="text1"/>
          <w:szCs w:val="21"/>
        </w:rPr>
        <w:t>专业</w:t>
      </w:r>
      <w:r w:rsidRPr="008C3A03">
        <w:rPr>
          <w:rFonts w:hint="eastAsia"/>
          <w:color w:val="000000" w:themeColor="text1"/>
          <w:szCs w:val="21"/>
        </w:rPr>
        <w:t xml:space="preserve">  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</w:t>
      </w:r>
      <w:r w:rsidR="00284BF6">
        <w:rPr>
          <w:rFonts w:hint="eastAsia"/>
          <w:color w:val="000000" w:themeColor="text1"/>
          <w:szCs w:val="21"/>
          <w:u w:val="dotted"/>
        </w:rPr>
        <w:t xml:space="preserve"> </w:t>
      </w:r>
      <w:r w:rsidR="0025750D"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</w:t>
      </w:r>
      <w:r w:rsidRPr="008C3A03">
        <w:rPr>
          <w:rFonts w:hint="eastAsia"/>
          <w:color w:val="000000" w:themeColor="text1"/>
          <w:szCs w:val="21"/>
        </w:rPr>
        <w:t>年级</w:t>
      </w:r>
      <w:r w:rsidRPr="008C3A03">
        <w:rPr>
          <w:rFonts w:hint="eastAsia"/>
          <w:color w:val="000000" w:themeColor="text1"/>
          <w:szCs w:val="21"/>
        </w:rPr>
        <w:t xml:space="preserve">  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284BF6">
        <w:rPr>
          <w:rFonts w:hint="eastAsia"/>
          <w:color w:val="000000" w:themeColor="text1"/>
          <w:szCs w:val="21"/>
          <w:u w:val="dotted"/>
        </w:rPr>
        <w:t>全校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Pr="008C3A03">
        <w:rPr>
          <w:rFonts w:hint="eastAsia"/>
          <w:color w:val="000000" w:themeColor="text1"/>
          <w:szCs w:val="21"/>
        </w:rPr>
        <w:t>班</w:t>
      </w:r>
      <w:r w:rsidRPr="008C3A03">
        <w:rPr>
          <w:rFonts w:hint="eastAsia"/>
          <w:color w:val="000000" w:themeColor="text1"/>
          <w:szCs w:val="21"/>
        </w:rPr>
        <w:t xml:space="preserve">   </w:t>
      </w:r>
      <w:r w:rsidRPr="008C3A03">
        <w:rPr>
          <w:rFonts w:hint="eastAsia"/>
          <w:color w:val="000000" w:themeColor="text1"/>
          <w:szCs w:val="21"/>
        </w:rPr>
        <w:t>课程名称</w:t>
      </w:r>
      <w:r w:rsidR="00284BF6">
        <w:rPr>
          <w:rFonts w:hint="eastAsia"/>
          <w:color w:val="000000" w:themeColor="text1"/>
          <w:szCs w:val="21"/>
          <w:u w:val="dotted"/>
        </w:rPr>
        <w:t xml:space="preserve">  </w:t>
      </w:r>
      <w:r w:rsidR="00284BF6">
        <w:rPr>
          <w:rFonts w:hint="eastAsia"/>
          <w:color w:val="000000" w:themeColor="text1"/>
          <w:szCs w:val="21"/>
          <w:u w:val="dotted"/>
        </w:rPr>
        <w:t>领导力与沟通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 </w:t>
      </w:r>
    </w:p>
    <w:p w14:paraId="2E2835C6" w14:textId="11FDC5BB" w:rsidR="00515C06" w:rsidRPr="008C3A03" w:rsidRDefault="00515C06" w:rsidP="00515C06">
      <w:pPr>
        <w:spacing w:line="480" w:lineRule="auto"/>
        <w:rPr>
          <w:color w:val="000000" w:themeColor="text1"/>
          <w:szCs w:val="21"/>
        </w:rPr>
      </w:pPr>
      <w:r w:rsidRPr="008C3A03">
        <w:rPr>
          <w:rFonts w:hint="eastAsia"/>
          <w:color w:val="000000" w:themeColor="text1"/>
          <w:szCs w:val="21"/>
        </w:rPr>
        <w:t>总</w:t>
      </w:r>
      <w:r w:rsidR="005B5B36" w:rsidRPr="008C3A03">
        <w:rPr>
          <w:rFonts w:hint="eastAsia"/>
          <w:color w:val="000000" w:themeColor="text1"/>
          <w:szCs w:val="21"/>
        </w:rPr>
        <w:t>学</w:t>
      </w:r>
      <w:r w:rsidRPr="008C3A03">
        <w:rPr>
          <w:rFonts w:hint="eastAsia"/>
          <w:color w:val="000000" w:themeColor="text1"/>
          <w:szCs w:val="21"/>
        </w:rPr>
        <w:t>时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BD0ECE">
        <w:rPr>
          <w:rFonts w:hint="eastAsia"/>
          <w:color w:val="000000" w:themeColor="text1"/>
          <w:szCs w:val="21"/>
          <w:u w:val="dotted"/>
        </w:rPr>
        <w:t>32</w:t>
      </w:r>
      <w:r w:rsidR="00CE717D"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Pr="008C3A03">
        <w:rPr>
          <w:rFonts w:hint="eastAsia"/>
          <w:color w:val="000000" w:themeColor="text1"/>
          <w:szCs w:val="21"/>
        </w:rPr>
        <w:t xml:space="preserve"> </w:t>
      </w:r>
      <w:r w:rsidRPr="008C3A03">
        <w:rPr>
          <w:rFonts w:hint="eastAsia"/>
          <w:color w:val="000000" w:themeColor="text1"/>
          <w:szCs w:val="21"/>
        </w:rPr>
        <w:t>本学期安排</w:t>
      </w:r>
      <w:r w:rsidR="005B5B36" w:rsidRPr="008C3A03">
        <w:rPr>
          <w:rFonts w:hint="eastAsia"/>
          <w:color w:val="000000" w:themeColor="text1"/>
          <w:szCs w:val="21"/>
        </w:rPr>
        <w:t>学</w:t>
      </w:r>
      <w:r w:rsidRPr="008C3A03">
        <w:rPr>
          <w:rFonts w:hint="eastAsia"/>
          <w:color w:val="000000" w:themeColor="text1"/>
          <w:szCs w:val="21"/>
        </w:rPr>
        <w:t>时数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BD0ECE">
        <w:rPr>
          <w:rFonts w:hint="eastAsia"/>
          <w:color w:val="000000" w:themeColor="text1"/>
          <w:szCs w:val="21"/>
          <w:u w:val="dotted"/>
        </w:rPr>
        <w:t>32</w:t>
      </w:r>
      <w:r w:rsidR="00CE717D"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Pr="008C3A03">
        <w:rPr>
          <w:rFonts w:hint="eastAsia"/>
          <w:color w:val="000000" w:themeColor="text1"/>
          <w:szCs w:val="21"/>
        </w:rPr>
        <w:t>（其中讲课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E74EE6">
        <w:rPr>
          <w:rFonts w:hint="eastAsia"/>
          <w:color w:val="000000" w:themeColor="text1"/>
          <w:szCs w:val="21"/>
          <w:u w:val="dotted"/>
        </w:rPr>
        <w:t>16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5B5B36" w:rsidRPr="008C3A03">
        <w:rPr>
          <w:rFonts w:hint="eastAsia"/>
          <w:color w:val="000000" w:themeColor="text1"/>
          <w:szCs w:val="21"/>
        </w:rPr>
        <w:t>学</w:t>
      </w:r>
      <w:r w:rsidRPr="008C3A03">
        <w:rPr>
          <w:rFonts w:hint="eastAsia"/>
          <w:color w:val="000000" w:themeColor="text1"/>
          <w:szCs w:val="21"/>
        </w:rPr>
        <w:t>时，课堂练习、讨论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CE717D" w:rsidRPr="008C3A03">
        <w:rPr>
          <w:rFonts w:hint="eastAsia"/>
          <w:color w:val="000000" w:themeColor="text1"/>
          <w:szCs w:val="21"/>
          <w:u w:val="dotted"/>
        </w:rPr>
        <w:t>16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5B5B36" w:rsidRPr="008C3A03">
        <w:rPr>
          <w:rFonts w:hint="eastAsia"/>
          <w:color w:val="000000" w:themeColor="text1"/>
          <w:szCs w:val="21"/>
        </w:rPr>
        <w:t>学</w:t>
      </w:r>
      <w:r w:rsidRPr="008C3A03">
        <w:rPr>
          <w:rFonts w:hint="eastAsia"/>
          <w:color w:val="000000" w:themeColor="text1"/>
          <w:szCs w:val="21"/>
        </w:rPr>
        <w:t>时，其他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BD0ECE">
        <w:rPr>
          <w:rFonts w:hint="eastAsia"/>
          <w:color w:val="000000" w:themeColor="text1"/>
          <w:szCs w:val="21"/>
          <w:u w:val="dotted"/>
        </w:rPr>
        <w:t>0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</w:t>
      </w:r>
      <w:r w:rsidR="005B5B36" w:rsidRPr="008C3A03">
        <w:rPr>
          <w:rFonts w:hint="eastAsia"/>
          <w:color w:val="000000" w:themeColor="text1"/>
          <w:szCs w:val="21"/>
        </w:rPr>
        <w:t>学</w:t>
      </w:r>
      <w:r w:rsidRPr="008C3A03">
        <w:rPr>
          <w:rFonts w:hint="eastAsia"/>
          <w:color w:val="000000" w:themeColor="text1"/>
          <w:szCs w:val="21"/>
        </w:rPr>
        <w:t>时）</w:t>
      </w:r>
    </w:p>
    <w:p w14:paraId="57A3CB7D" w14:textId="3A591399" w:rsidR="00515C06" w:rsidRPr="008C3A03" w:rsidRDefault="00515C06" w:rsidP="00515C06">
      <w:pPr>
        <w:spacing w:line="480" w:lineRule="auto"/>
        <w:rPr>
          <w:color w:val="000000" w:themeColor="text1"/>
          <w:szCs w:val="21"/>
          <w:u w:val="dotted"/>
        </w:rPr>
      </w:pPr>
      <w:r w:rsidRPr="008C3A03">
        <w:rPr>
          <w:rFonts w:hint="eastAsia"/>
          <w:color w:val="000000" w:themeColor="text1"/>
          <w:szCs w:val="21"/>
        </w:rPr>
        <w:t>讲课教师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</w:t>
      </w:r>
      <w:r w:rsidR="00113FA5" w:rsidRPr="008C3A03">
        <w:rPr>
          <w:rFonts w:hint="eastAsia"/>
          <w:color w:val="000000" w:themeColor="text1"/>
          <w:szCs w:val="21"/>
          <w:u w:val="dotted"/>
        </w:rPr>
        <w:t>韩玉兰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   </w:t>
      </w:r>
      <w:r w:rsidRPr="008C3A03">
        <w:rPr>
          <w:rFonts w:hint="eastAsia"/>
          <w:color w:val="000000" w:themeColor="text1"/>
          <w:szCs w:val="21"/>
        </w:rPr>
        <w:t xml:space="preserve">  </w:t>
      </w:r>
      <w:r w:rsidRPr="008C3A03">
        <w:rPr>
          <w:rFonts w:hint="eastAsia"/>
          <w:color w:val="000000" w:themeColor="text1"/>
          <w:szCs w:val="21"/>
        </w:rPr>
        <w:t>辅导教师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  </w:t>
      </w:r>
      <w:r w:rsidR="00113FA5" w:rsidRPr="008C3A03">
        <w:rPr>
          <w:rFonts w:hint="eastAsia"/>
          <w:color w:val="000000" w:themeColor="text1"/>
          <w:szCs w:val="21"/>
          <w:u w:val="dotted"/>
        </w:rPr>
        <w:t>韩玉兰</w:t>
      </w:r>
      <w:r w:rsidRPr="008C3A03">
        <w:rPr>
          <w:rFonts w:hint="eastAsia"/>
          <w:color w:val="000000" w:themeColor="text1"/>
          <w:szCs w:val="21"/>
          <w:u w:val="dotted"/>
        </w:rPr>
        <w:t xml:space="preserve">      </w:t>
      </w:r>
    </w:p>
    <w:p w14:paraId="41C25D17" w14:textId="77777777" w:rsidR="00515C06" w:rsidRPr="008C3A03" w:rsidRDefault="00515C06" w:rsidP="00515C06">
      <w:pPr>
        <w:spacing w:line="480" w:lineRule="auto"/>
        <w:rPr>
          <w:color w:val="000000" w:themeColor="text1"/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459"/>
        <w:gridCol w:w="846"/>
        <w:gridCol w:w="2955"/>
        <w:gridCol w:w="840"/>
        <w:gridCol w:w="2951"/>
      </w:tblGrid>
      <w:tr w:rsidR="008C3A03" w:rsidRPr="008C3A03" w14:paraId="56C5CB37" w14:textId="77777777" w:rsidTr="00E876AD">
        <w:trPr>
          <w:tblHeader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587A1DA9" w14:textId="77777777" w:rsidR="00515C06" w:rsidRPr="008C3A03" w:rsidRDefault="00515C06" w:rsidP="00DE6EB7">
            <w:pPr>
              <w:spacing w:line="480" w:lineRule="auto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周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8C3A03">
              <w:rPr>
                <w:rFonts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1459" w:type="dxa"/>
            <w:vMerge w:val="restart"/>
            <w:vAlign w:val="center"/>
          </w:tcPr>
          <w:p w14:paraId="5FD0C238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C3A03">
              <w:rPr>
                <w:rFonts w:hint="eastAsia"/>
                <w:color w:val="000000" w:themeColor="text1"/>
                <w:szCs w:val="21"/>
              </w:rPr>
              <w:t>月</w:t>
            </w:r>
            <w:r w:rsidRPr="008C3A03">
              <w:rPr>
                <w:color w:val="000000" w:themeColor="text1"/>
                <w:szCs w:val="21"/>
              </w:rPr>
              <w:t>/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8C3A03">
              <w:rPr>
                <w:rFonts w:hint="eastAsia"/>
                <w:color w:val="000000" w:themeColor="text1"/>
                <w:szCs w:val="21"/>
              </w:rPr>
              <w:t>日～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C3A03">
              <w:rPr>
                <w:rFonts w:hint="eastAsia"/>
                <w:color w:val="000000" w:themeColor="text1"/>
                <w:szCs w:val="21"/>
              </w:rPr>
              <w:t>月</w:t>
            </w:r>
            <w:r w:rsidRPr="008C3A03">
              <w:rPr>
                <w:color w:val="000000" w:themeColor="text1"/>
                <w:szCs w:val="21"/>
              </w:rPr>
              <w:t>/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8C3A03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801" w:type="dxa"/>
            <w:gridSpan w:val="2"/>
            <w:vAlign w:val="center"/>
          </w:tcPr>
          <w:p w14:paraId="66B7D8C6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讲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                </w:t>
            </w:r>
            <w:r w:rsidRPr="008C3A03">
              <w:rPr>
                <w:rFonts w:hint="eastAsia"/>
                <w:color w:val="000000" w:themeColor="text1"/>
                <w:szCs w:val="21"/>
              </w:rPr>
              <w:t>课</w:t>
            </w:r>
          </w:p>
        </w:tc>
        <w:tc>
          <w:tcPr>
            <w:tcW w:w="3791" w:type="dxa"/>
            <w:gridSpan w:val="2"/>
            <w:vAlign w:val="center"/>
          </w:tcPr>
          <w:p w14:paraId="36041C7E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课堂练习、讨论及课外作业</w:t>
            </w:r>
          </w:p>
        </w:tc>
      </w:tr>
      <w:tr w:rsidR="00E876AD" w:rsidRPr="008C3A03" w14:paraId="6B324D2A" w14:textId="77777777" w:rsidTr="00E876AD">
        <w:trPr>
          <w:trHeight w:val="1222"/>
          <w:tblHeader/>
          <w:jc w:val="center"/>
        </w:trPr>
        <w:tc>
          <w:tcPr>
            <w:tcW w:w="846" w:type="dxa"/>
            <w:vMerge/>
          </w:tcPr>
          <w:p w14:paraId="7D11D4B8" w14:textId="77777777" w:rsidR="00515C06" w:rsidRPr="008C3A03" w:rsidRDefault="00515C06" w:rsidP="00DE6EB7">
            <w:pPr>
              <w:spacing w:line="48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Merge/>
          </w:tcPr>
          <w:p w14:paraId="301A8B95" w14:textId="77777777" w:rsidR="00515C06" w:rsidRPr="008C3A03" w:rsidRDefault="00515C06" w:rsidP="00DE6EB7">
            <w:pPr>
              <w:spacing w:line="48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569ACF9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时数</w:t>
            </w:r>
          </w:p>
        </w:tc>
        <w:tc>
          <w:tcPr>
            <w:tcW w:w="2955" w:type="dxa"/>
            <w:vAlign w:val="center"/>
          </w:tcPr>
          <w:p w14:paraId="421D77C4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内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      </w:t>
            </w:r>
            <w:r w:rsidRPr="008C3A03">
              <w:rPr>
                <w:rFonts w:hint="eastAsia"/>
                <w:color w:val="000000" w:themeColor="text1"/>
                <w:szCs w:val="21"/>
              </w:rPr>
              <w:t>容</w:t>
            </w:r>
          </w:p>
        </w:tc>
        <w:tc>
          <w:tcPr>
            <w:tcW w:w="840" w:type="dxa"/>
            <w:vAlign w:val="center"/>
          </w:tcPr>
          <w:p w14:paraId="7F887397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时数</w:t>
            </w:r>
          </w:p>
        </w:tc>
        <w:tc>
          <w:tcPr>
            <w:tcW w:w="2951" w:type="dxa"/>
            <w:vAlign w:val="center"/>
          </w:tcPr>
          <w:p w14:paraId="30C75C72" w14:textId="77777777" w:rsidR="00515C06" w:rsidRPr="008C3A03" w:rsidRDefault="00515C06" w:rsidP="00DE6EB7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内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        </w:t>
            </w:r>
            <w:r w:rsidRPr="008C3A03">
              <w:rPr>
                <w:rFonts w:hint="eastAsia"/>
                <w:color w:val="000000" w:themeColor="text1"/>
                <w:szCs w:val="21"/>
              </w:rPr>
              <w:t>容</w:t>
            </w:r>
          </w:p>
        </w:tc>
      </w:tr>
      <w:tr w:rsidR="00FC7F02" w:rsidRPr="008C3A03" w14:paraId="2A044115" w14:textId="77777777" w:rsidTr="00045503">
        <w:trPr>
          <w:trHeight w:val="1541"/>
          <w:jc w:val="center"/>
        </w:trPr>
        <w:tc>
          <w:tcPr>
            <w:tcW w:w="846" w:type="dxa"/>
          </w:tcPr>
          <w:p w14:paraId="03C7369A" w14:textId="24CBC65C" w:rsidR="00FC7F02" w:rsidRPr="008C3A03" w:rsidRDefault="00FC7F02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459" w:type="dxa"/>
          </w:tcPr>
          <w:p w14:paraId="0C866C9E" w14:textId="77EDD1C5" w:rsidR="00FC7F02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 w:rsidR="00FC7F02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846" w:type="dxa"/>
          </w:tcPr>
          <w:p w14:paraId="1C01A57E" w14:textId="3064B45A" w:rsidR="00FC7F02" w:rsidRPr="008C3A03" w:rsidRDefault="00FC7F02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442E39BE" w14:textId="545B0334" w:rsidR="00FC7F02" w:rsidRDefault="00FC7F02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模块1：</w:t>
            </w:r>
            <w:r w:rsidRPr="00C33170">
              <w:rPr>
                <w:rFonts w:ascii="宋体" w:hAnsi="宋体" w:hint="eastAsia"/>
              </w:rPr>
              <w:t>沟通</w:t>
            </w:r>
            <w:r>
              <w:rPr>
                <w:rFonts w:ascii="宋体" w:hAnsi="宋体" w:hint="eastAsia"/>
              </w:rPr>
              <w:t>你我他</w:t>
            </w:r>
          </w:p>
          <w:p w14:paraId="0636A02E" w14:textId="4CC99999" w:rsidR="00FC7F02" w:rsidRPr="00F97F2E" w:rsidRDefault="00FC7F02" w:rsidP="00B871B6">
            <w:pPr>
              <w:spacing w:line="360" w:lineRule="auto"/>
              <w:rPr>
                <w:rFonts w:ascii="宋体" w:hAnsi="宋体"/>
              </w:rPr>
            </w:pPr>
            <w:r w:rsidRPr="00F97F2E">
              <w:rPr>
                <w:rFonts w:ascii="宋体" w:hAnsi="宋体" w:hint="eastAsia"/>
              </w:rPr>
              <w:t>沟通是什么</w:t>
            </w:r>
            <w:r>
              <w:rPr>
                <w:rFonts w:ascii="宋体" w:hAnsi="宋体" w:hint="eastAsia"/>
              </w:rPr>
              <w:t>；</w:t>
            </w:r>
            <w:r w:rsidRPr="00F97F2E">
              <w:rPr>
                <w:rFonts w:ascii="宋体" w:hAnsi="宋体" w:hint="eastAsia"/>
              </w:rPr>
              <w:t>人际沟通过程</w:t>
            </w:r>
            <w:r>
              <w:rPr>
                <w:rFonts w:ascii="宋体" w:hAnsi="宋体" w:hint="eastAsia"/>
              </w:rPr>
              <w:t>；</w:t>
            </w:r>
            <w:r w:rsidRPr="00F97F2E">
              <w:rPr>
                <w:rFonts w:ascii="宋体" w:hAnsi="宋体" w:hint="eastAsia"/>
              </w:rPr>
              <w:t>PDP测试</w:t>
            </w:r>
          </w:p>
        </w:tc>
        <w:tc>
          <w:tcPr>
            <w:tcW w:w="840" w:type="dxa"/>
          </w:tcPr>
          <w:p w14:paraId="78ABAA2C" w14:textId="3D91BA14" w:rsidR="00FC7F02" w:rsidRPr="008C3A03" w:rsidRDefault="00FC7F02" w:rsidP="00B871B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1" w:type="dxa"/>
          </w:tcPr>
          <w:p w14:paraId="6D165D18" w14:textId="77777777" w:rsidR="00FC7F02" w:rsidRDefault="00FC7F02" w:rsidP="00B871B6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案例讨论</w:t>
            </w:r>
          </w:p>
          <w:p w14:paraId="74D2B409" w14:textId="77777777" w:rsidR="00FC7F02" w:rsidRDefault="00FC7F02" w:rsidP="00B871B6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一次未被批准的请假</w:t>
            </w:r>
          </w:p>
          <w:p w14:paraId="6CAC534A" w14:textId="28F04DD9" w:rsidR="00373CD0" w:rsidRPr="002D0E1B" w:rsidRDefault="003F5F52" w:rsidP="00B871B6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请假风波</w:t>
            </w:r>
          </w:p>
        </w:tc>
      </w:tr>
      <w:tr w:rsidR="00FC7F02" w:rsidRPr="008C3A03" w14:paraId="5E824B6D" w14:textId="77777777" w:rsidTr="0050207D">
        <w:trPr>
          <w:trHeight w:val="940"/>
          <w:jc w:val="center"/>
        </w:trPr>
        <w:tc>
          <w:tcPr>
            <w:tcW w:w="846" w:type="dxa"/>
          </w:tcPr>
          <w:p w14:paraId="00419E92" w14:textId="38857623" w:rsidR="00FC7F02" w:rsidRPr="008C3A03" w:rsidRDefault="00FC7F02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459" w:type="dxa"/>
          </w:tcPr>
          <w:p w14:paraId="706CF5A4" w14:textId="43AAF944" w:rsidR="00FC7F02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 w:rsidR="00FC7F02" w:rsidRPr="000D6EBA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05</w:t>
            </w:r>
          </w:p>
        </w:tc>
        <w:tc>
          <w:tcPr>
            <w:tcW w:w="846" w:type="dxa"/>
          </w:tcPr>
          <w:p w14:paraId="1F189409" w14:textId="012F62A7" w:rsidR="00FC7F02" w:rsidRPr="008C3A03" w:rsidRDefault="00FC7F02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75DC6A21" w14:textId="2D815187" w:rsidR="00FC7F02" w:rsidRDefault="00FC7F02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模块1：</w:t>
            </w:r>
            <w:r w:rsidRPr="00C33170">
              <w:rPr>
                <w:rFonts w:ascii="宋体" w:hAnsi="宋体" w:hint="eastAsia"/>
              </w:rPr>
              <w:t>沟通</w:t>
            </w:r>
            <w:r>
              <w:rPr>
                <w:rFonts w:ascii="宋体" w:hAnsi="宋体" w:hint="eastAsia"/>
              </w:rPr>
              <w:t>你我他</w:t>
            </w:r>
          </w:p>
          <w:p w14:paraId="0CF3DE16" w14:textId="627A3984" w:rsidR="00FC7F02" w:rsidRPr="0007668C" w:rsidRDefault="00FC7F02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029BAA0B" w14:textId="358F078C" w:rsidR="00FC7F02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01083174" w14:textId="77777777" w:rsidR="00FC7F02" w:rsidRDefault="00FC7F02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案例讨论</w:t>
            </w:r>
          </w:p>
          <w:p w14:paraId="28D71661" w14:textId="05FD7810" w:rsidR="00FC7F02" w:rsidRPr="0007668C" w:rsidRDefault="00FC7F02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A公司不同寻常的年会</w:t>
            </w:r>
          </w:p>
        </w:tc>
      </w:tr>
      <w:tr w:rsidR="00FC7F02" w:rsidRPr="008C3A03" w14:paraId="71C788AF" w14:textId="77777777" w:rsidTr="00045503">
        <w:trPr>
          <w:trHeight w:val="1233"/>
          <w:jc w:val="center"/>
        </w:trPr>
        <w:tc>
          <w:tcPr>
            <w:tcW w:w="846" w:type="dxa"/>
          </w:tcPr>
          <w:p w14:paraId="47946A51" w14:textId="7311F7D3" w:rsidR="00FC7F02" w:rsidRPr="008C3A03" w:rsidRDefault="00FC7F02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459" w:type="dxa"/>
          </w:tcPr>
          <w:p w14:paraId="23BF7779" w14:textId="4BDB1AFE" w:rsidR="00FC7F02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 w:rsidR="00FC7F02" w:rsidRPr="000D6EBA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846" w:type="dxa"/>
          </w:tcPr>
          <w:p w14:paraId="035732D4" w14:textId="171F3611" w:rsidR="00FC7F02" w:rsidRPr="008C3A03" w:rsidRDefault="00FC7F02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1D213D86" w14:textId="0F76666E" w:rsidR="00FC7F02" w:rsidRDefault="00FC7F02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模块2：沟通策略框架</w:t>
            </w:r>
          </w:p>
          <w:p w14:paraId="7298E5DC" w14:textId="77777777" w:rsidR="0050207D" w:rsidRDefault="0050207D" w:rsidP="0050207D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沟通策略框架</w:t>
            </w:r>
          </w:p>
          <w:p w14:paraId="4345A8A3" w14:textId="6EB72CCB" w:rsidR="00FC7F02" w:rsidRPr="0007668C" w:rsidRDefault="0050207D" w:rsidP="0050207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626342D7" w14:textId="7AE01DD8" w:rsidR="00FC7F02" w:rsidRPr="0007668C" w:rsidRDefault="00FC7F02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4059AB4F" w14:textId="77777777" w:rsidR="0050207D" w:rsidRDefault="0050207D" w:rsidP="0050207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沟通模拟</w:t>
            </w:r>
          </w:p>
          <w:p w14:paraId="150812D7" w14:textId="4B0DC92B" w:rsidR="00FC7F02" w:rsidRPr="0007668C" w:rsidRDefault="0050207D" w:rsidP="0050207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李青云与上级的沟通（A</w:t>
            </w:r>
            <w:r>
              <w:rPr>
                <w:rFonts w:ascii="宋体" w:hAnsi="宋体"/>
              </w:rPr>
              <w:t>）</w:t>
            </w:r>
          </w:p>
        </w:tc>
      </w:tr>
      <w:tr w:rsidR="00FC7F02" w:rsidRPr="008C3A03" w14:paraId="71194FEC" w14:textId="77777777" w:rsidTr="00045503">
        <w:trPr>
          <w:trHeight w:val="1107"/>
          <w:jc w:val="center"/>
        </w:trPr>
        <w:tc>
          <w:tcPr>
            <w:tcW w:w="846" w:type="dxa"/>
          </w:tcPr>
          <w:p w14:paraId="0ED3A5D3" w14:textId="135D5510" w:rsidR="00FC7F02" w:rsidRPr="008C3A03" w:rsidRDefault="00FC7F02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459" w:type="dxa"/>
          </w:tcPr>
          <w:p w14:paraId="688D5A0E" w14:textId="2EA0DE58" w:rsidR="00FC7F02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 w:rsidR="00FC7F02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846" w:type="dxa"/>
          </w:tcPr>
          <w:p w14:paraId="11C4B317" w14:textId="57EC237F" w:rsidR="00FC7F02" w:rsidRPr="008C3A03" w:rsidRDefault="00EE6C34" w:rsidP="00B74E63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056C1D2A" w14:textId="77777777" w:rsidR="0050207D" w:rsidRDefault="0050207D" w:rsidP="0050207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模块2：沟通策略框架</w:t>
            </w:r>
          </w:p>
          <w:p w14:paraId="42173154" w14:textId="1FA7815E" w:rsidR="00FC7F02" w:rsidRPr="0007668C" w:rsidRDefault="0050207D" w:rsidP="0050207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0ECC314B" w14:textId="2BA2498C" w:rsidR="00FC7F02" w:rsidRPr="0007668C" w:rsidRDefault="00EE6C34" w:rsidP="00B74E6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1" w:type="dxa"/>
          </w:tcPr>
          <w:p w14:paraId="26F67728" w14:textId="77777777" w:rsidR="0050207D" w:rsidRDefault="0050207D" w:rsidP="0050207D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案例讨论</w:t>
            </w:r>
          </w:p>
          <w:p w14:paraId="4A8BD28D" w14:textId="5845FC37" w:rsidR="00FC7F02" w:rsidRPr="0007668C" w:rsidRDefault="0050207D" w:rsidP="0050207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李青云与上级的沟通（B</w:t>
            </w:r>
            <w:r>
              <w:rPr>
                <w:rFonts w:ascii="宋体" w:hAnsi="宋体"/>
              </w:rPr>
              <w:t>）</w:t>
            </w:r>
          </w:p>
        </w:tc>
      </w:tr>
      <w:tr w:rsidR="00B74E63" w:rsidRPr="008C3A03" w14:paraId="583DB3B7" w14:textId="77777777" w:rsidTr="00045503">
        <w:trPr>
          <w:trHeight w:val="786"/>
          <w:jc w:val="center"/>
        </w:trPr>
        <w:tc>
          <w:tcPr>
            <w:tcW w:w="846" w:type="dxa"/>
          </w:tcPr>
          <w:p w14:paraId="731C15BB" w14:textId="7E950094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459" w:type="dxa"/>
          </w:tcPr>
          <w:p w14:paraId="177A90A9" w14:textId="780D7A58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846" w:type="dxa"/>
          </w:tcPr>
          <w:p w14:paraId="540C6242" w14:textId="0DF18AEB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066B13F8" w14:textId="77777777" w:rsidR="00B74E63" w:rsidRDefault="00B74E63" w:rsidP="009E0B4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模块3：“我想让你认识我”</w:t>
            </w:r>
          </w:p>
          <w:p w14:paraId="7A226706" w14:textId="54E9C638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约哈里窗</w:t>
            </w:r>
          </w:p>
        </w:tc>
        <w:tc>
          <w:tcPr>
            <w:tcW w:w="840" w:type="dxa"/>
          </w:tcPr>
          <w:p w14:paraId="14D74459" w14:textId="276623DE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147AC71B" w14:textId="77777777" w:rsidR="00B74E63" w:rsidRDefault="00B74E63" w:rsidP="009E0B4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案例讨论</w:t>
            </w:r>
          </w:p>
          <w:p w14:paraId="2165C4DA" w14:textId="453506EA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劳动合同不续签事件</w:t>
            </w:r>
          </w:p>
        </w:tc>
      </w:tr>
      <w:tr w:rsidR="00B74E63" w:rsidRPr="008C3A03" w14:paraId="47412C9B" w14:textId="77777777" w:rsidTr="00045503">
        <w:trPr>
          <w:trHeight w:val="241"/>
          <w:jc w:val="center"/>
        </w:trPr>
        <w:tc>
          <w:tcPr>
            <w:tcW w:w="846" w:type="dxa"/>
          </w:tcPr>
          <w:p w14:paraId="5224491F" w14:textId="35442FB1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459" w:type="dxa"/>
          </w:tcPr>
          <w:p w14:paraId="55161BB4" w14:textId="5341AB30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02</w:t>
            </w:r>
          </w:p>
        </w:tc>
        <w:tc>
          <w:tcPr>
            <w:tcW w:w="846" w:type="dxa"/>
          </w:tcPr>
          <w:p w14:paraId="4C31A261" w14:textId="43250C93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272F42D9" w14:textId="2748C5A8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模块3：“我想让你认识我”</w:t>
            </w:r>
          </w:p>
        </w:tc>
        <w:tc>
          <w:tcPr>
            <w:tcW w:w="840" w:type="dxa"/>
          </w:tcPr>
          <w:p w14:paraId="5B244FFA" w14:textId="7B72DFC7" w:rsidR="00B74E63" w:rsidRPr="0007668C" w:rsidRDefault="00BD0ECE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1B1D1F29" w14:textId="5B9AE616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短</w:t>
            </w:r>
            <w:r w:rsidRPr="0007668C">
              <w:rPr>
                <w:rFonts w:ascii="宋体" w:hAnsi="宋体" w:hint="eastAsia"/>
              </w:rPr>
              <w:t>视频</w:t>
            </w:r>
            <w:r>
              <w:rPr>
                <w:rFonts w:ascii="宋体" w:hAnsi="宋体" w:hint="eastAsia"/>
              </w:rPr>
              <w:t>展示</w:t>
            </w:r>
          </w:p>
        </w:tc>
      </w:tr>
      <w:tr w:rsidR="00B74E63" w:rsidRPr="008C3A03" w14:paraId="204F1984" w14:textId="77777777" w:rsidTr="00045503">
        <w:trPr>
          <w:trHeight w:val="1527"/>
          <w:jc w:val="center"/>
        </w:trPr>
        <w:tc>
          <w:tcPr>
            <w:tcW w:w="846" w:type="dxa"/>
          </w:tcPr>
          <w:p w14:paraId="2A58FF71" w14:textId="13E671F2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459" w:type="dxa"/>
          </w:tcPr>
          <w:p w14:paraId="334C5051" w14:textId="627676C4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09</w:t>
            </w:r>
          </w:p>
        </w:tc>
        <w:tc>
          <w:tcPr>
            <w:tcW w:w="846" w:type="dxa"/>
          </w:tcPr>
          <w:p w14:paraId="11B20B18" w14:textId="2407E545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1F89D085" w14:textId="143A9260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模块4：</w:t>
            </w:r>
            <w:r w:rsidRPr="00C33170">
              <w:rPr>
                <w:rFonts w:ascii="宋体" w:hAnsi="宋体" w:hint="eastAsia"/>
              </w:rPr>
              <w:t>冲突</w:t>
            </w:r>
            <w:r>
              <w:rPr>
                <w:rFonts w:ascii="宋体" w:hAnsi="宋体" w:hint="eastAsia"/>
              </w:rPr>
              <w:t>管理</w:t>
            </w:r>
          </w:p>
          <w:p w14:paraId="76605F1F" w14:textId="4D1C5466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正确认识冲突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冲突过程模型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冲突处理策略</w:t>
            </w:r>
          </w:p>
        </w:tc>
        <w:tc>
          <w:tcPr>
            <w:tcW w:w="840" w:type="dxa"/>
          </w:tcPr>
          <w:p w14:paraId="6A2E2C6F" w14:textId="3D779355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1F93B9F7" w14:textId="77777777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案例讨论</w:t>
            </w:r>
          </w:p>
          <w:p w14:paraId="086B880D" w14:textId="0F8709EE" w:rsidR="00B74E63" w:rsidRPr="0007668C" w:rsidRDefault="00E326BB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奖金风波</w:t>
            </w:r>
          </w:p>
        </w:tc>
      </w:tr>
      <w:tr w:rsidR="00B74E63" w:rsidRPr="008C3A03" w14:paraId="708D13FA" w14:textId="77777777" w:rsidTr="00045503">
        <w:trPr>
          <w:trHeight w:val="1094"/>
          <w:jc w:val="center"/>
        </w:trPr>
        <w:tc>
          <w:tcPr>
            <w:tcW w:w="846" w:type="dxa"/>
          </w:tcPr>
          <w:p w14:paraId="159298AD" w14:textId="0AADFFD3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459" w:type="dxa"/>
          </w:tcPr>
          <w:p w14:paraId="33F7CF68" w14:textId="07444420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846" w:type="dxa"/>
          </w:tcPr>
          <w:p w14:paraId="44DCA937" w14:textId="583A29EA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1EF728BF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模块4：</w:t>
            </w:r>
            <w:r w:rsidRPr="00C33170">
              <w:rPr>
                <w:rFonts w:ascii="宋体" w:hAnsi="宋体" w:hint="eastAsia"/>
              </w:rPr>
              <w:t>冲突</w:t>
            </w:r>
            <w:r>
              <w:rPr>
                <w:rFonts w:ascii="宋体" w:hAnsi="宋体" w:hint="eastAsia"/>
              </w:rPr>
              <w:t>管理</w:t>
            </w:r>
          </w:p>
          <w:p w14:paraId="6054740D" w14:textId="0AE2DF83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22F50518" w14:textId="762A18A2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5A6B32F4" w14:textId="5D8EA543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案例讨论</w:t>
            </w:r>
          </w:p>
          <w:p w14:paraId="2CD1328D" w14:textId="4A949BD1" w:rsidR="00B74E63" w:rsidRPr="0007668C" w:rsidRDefault="00E326BB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奖金风波（包括沟通模拟）</w:t>
            </w:r>
          </w:p>
        </w:tc>
      </w:tr>
      <w:tr w:rsidR="00B74E63" w:rsidRPr="008C3A03" w14:paraId="796E6260" w14:textId="77777777" w:rsidTr="00045503">
        <w:trPr>
          <w:trHeight w:val="1080"/>
          <w:jc w:val="center"/>
        </w:trPr>
        <w:tc>
          <w:tcPr>
            <w:tcW w:w="846" w:type="dxa"/>
          </w:tcPr>
          <w:p w14:paraId="6F4445F8" w14:textId="503BE9E3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459" w:type="dxa"/>
          </w:tcPr>
          <w:p w14:paraId="293D2784" w14:textId="56A1E10B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846" w:type="dxa"/>
          </w:tcPr>
          <w:p w14:paraId="2A21C680" w14:textId="68F23EF4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4466E763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模块4：</w:t>
            </w:r>
            <w:r w:rsidRPr="00C33170">
              <w:rPr>
                <w:rFonts w:ascii="宋体" w:hAnsi="宋体" w:hint="eastAsia"/>
              </w:rPr>
              <w:t>冲突</w:t>
            </w:r>
            <w:r>
              <w:rPr>
                <w:rFonts w:ascii="宋体" w:hAnsi="宋体" w:hint="eastAsia"/>
              </w:rPr>
              <w:t>管理</w:t>
            </w:r>
          </w:p>
          <w:p w14:paraId="6CC8E447" w14:textId="3AC797F5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71EA7871" w14:textId="2E30D690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161D676D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案例讨论</w:t>
            </w:r>
          </w:p>
          <w:p w14:paraId="4B1B829B" w14:textId="011576C6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奖金风波</w:t>
            </w:r>
          </w:p>
        </w:tc>
      </w:tr>
      <w:tr w:rsidR="00B74E63" w:rsidRPr="008C3A03" w14:paraId="343B522B" w14:textId="77777777" w:rsidTr="00045503">
        <w:trPr>
          <w:trHeight w:val="1485"/>
          <w:jc w:val="center"/>
        </w:trPr>
        <w:tc>
          <w:tcPr>
            <w:tcW w:w="846" w:type="dxa"/>
          </w:tcPr>
          <w:p w14:paraId="1AC0F690" w14:textId="25889810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59" w:type="dxa"/>
          </w:tcPr>
          <w:p w14:paraId="77BFA530" w14:textId="03C9B292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846" w:type="dxa"/>
          </w:tcPr>
          <w:p w14:paraId="0E310918" w14:textId="249AD264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0A368B81" w14:textId="5D4B9794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模块5：“与领导者面对面”</w:t>
            </w:r>
          </w:p>
        </w:tc>
        <w:tc>
          <w:tcPr>
            <w:tcW w:w="840" w:type="dxa"/>
          </w:tcPr>
          <w:p w14:paraId="699286AA" w14:textId="62861287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35450771" w14:textId="27E94589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聘请企业管理层与学生进行面对面交流，分享领导和沟通经验</w:t>
            </w:r>
          </w:p>
        </w:tc>
      </w:tr>
      <w:tr w:rsidR="00B74E63" w:rsidRPr="008C3A03" w14:paraId="2948E1E1" w14:textId="77777777" w:rsidTr="00045503">
        <w:trPr>
          <w:trHeight w:val="1694"/>
          <w:jc w:val="center"/>
        </w:trPr>
        <w:tc>
          <w:tcPr>
            <w:tcW w:w="846" w:type="dxa"/>
          </w:tcPr>
          <w:p w14:paraId="62CC0679" w14:textId="043E5530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459" w:type="dxa"/>
          </w:tcPr>
          <w:p w14:paraId="48213B67" w14:textId="0B2CDFD2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846" w:type="dxa"/>
          </w:tcPr>
          <w:p w14:paraId="3DF0CA64" w14:textId="557EE58C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038B333A" w14:textId="7D6B739B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模块6：</w:t>
            </w:r>
            <w:r w:rsidRPr="0007668C">
              <w:rPr>
                <w:rFonts w:ascii="宋体" w:hAnsi="宋体" w:hint="eastAsia"/>
              </w:rPr>
              <w:t>谈判</w:t>
            </w:r>
          </w:p>
          <w:p w14:paraId="6A587B8E" w14:textId="4AE2828E" w:rsidR="00B74E63" w:rsidRPr="0007668C" w:rsidRDefault="00B74E63" w:rsidP="002B2A28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谈判的核心要点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谈判中的关键概念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谈判过程分析与策略</w:t>
            </w:r>
          </w:p>
          <w:p w14:paraId="59912E5A" w14:textId="204C5571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40" w:type="dxa"/>
          </w:tcPr>
          <w:p w14:paraId="31AC0C3C" w14:textId="0DB20331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305E35F6" w14:textId="5A55C1C2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谈判模拟</w:t>
            </w:r>
          </w:p>
        </w:tc>
      </w:tr>
      <w:tr w:rsidR="00B74E63" w:rsidRPr="008C3A03" w14:paraId="44154893" w14:textId="77777777" w:rsidTr="00045503">
        <w:trPr>
          <w:trHeight w:val="1471"/>
          <w:jc w:val="center"/>
        </w:trPr>
        <w:tc>
          <w:tcPr>
            <w:tcW w:w="846" w:type="dxa"/>
          </w:tcPr>
          <w:p w14:paraId="214BD957" w14:textId="4E2791BD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459" w:type="dxa"/>
          </w:tcPr>
          <w:p w14:paraId="75DD9959" w14:textId="4E1A4208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846" w:type="dxa"/>
          </w:tcPr>
          <w:p w14:paraId="5150D4C1" w14:textId="2917B91F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141D3260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模块6：</w:t>
            </w:r>
            <w:r w:rsidRPr="0007668C">
              <w:rPr>
                <w:rFonts w:ascii="宋体" w:hAnsi="宋体" w:hint="eastAsia"/>
              </w:rPr>
              <w:t>谈判</w:t>
            </w:r>
          </w:p>
          <w:p w14:paraId="24FEDFD5" w14:textId="3F2258C7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60DDC18C" w14:textId="013129BC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640C5DE4" w14:textId="40B8D3D3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谈判模拟后复盘</w:t>
            </w:r>
          </w:p>
          <w:p w14:paraId="46916FB8" w14:textId="1351939C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案例讨论</w:t>
            </w:r>
          </w:p>
          <w:p w14:paraId="36570987" w14:textId="3B9875C1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谈判中的道德问题</w:t>
            </w:r>
          </w:p>
        </w:tc>
      </w:tr>
      <w:tr w:rsidR="00B74E63" w:rsidRPr="008C3A03" w14:paraId="7B89F071" w14:textId="77777777" w:rsidTr="00E876AD">
        <w:trPr>
          <w:trHeight w:val="1660"/>
          <w:jc w:val="center"/>
        </w:trPr>
        <w:tc>
          <w:tcPr>
            <w:tcW w:w="846" w:type="dxa"/>
          </w:tcPr>
          <w:p w14:paraId="7F8E02A5" w14:textId="5F0EDD2B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459" w:type="dxa"/>
          </w:tcPr>
          <w:p w14:paraId="06086C94" w14:textId="7B887AD8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846" w:type="dxa"/>
          </w:tcPr>
          <w:p w14:paraId="0C3A2E54" w14:textId="53287B4B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065F1502" w14:textId="7625DA0D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模块7：</w:t>
            </w:r>
            <w:r w:rsidRPr="0007668C">
              <w:rPr>
                <w:rFonts w:ascii="宋体" w:hAnsi="宋体" w:hint="eastAsia"/>
              </w:rPr>
              <w:t>团队沟通</w:t>
            </w:r>
          </w:p>
          <w:p w14:paraId="3BFBADCB" w14:textId="59BF6739" w:rsidR="00B74E63" w:rsidRPr="0007668C" w:rsidRDefault="00B74E63" w:rsidP="006E130E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团队过程模型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团队会议管理</w:t>
            </w:r>
            <w:r>
              <w:rPr>
                <w:rFonts w:ascii="宋体" w:hAnsi="宋体" w:hint="eastAsia"/>
              </w:rPr>
              <w:t>；</w:t>
            </w:r>
          </w:p>
          <w:p w14:paraId="2F1007B6" w14:textId="1EE7CD13" w:rsidR="00B74E63" w:rsidRPr="0007668C" w:rsidRDefault="00B74E63" w:rsidP="00C51E84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团队冲突管理</w:t>
            </w:r>
          </w:p>
        </w:tc>
        <w:tc>
          <w:tcPr>
            <w:tcW w:w="840" w:type="dxa"/>
          </w:tcPr>
          <w:p w14:paraId="150497A1" w14:textId="561AD299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6C39AC0A" w14:textId="3E6752A5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沟通模拟</w:t>
            </w:r>
          </w:p>
        </w:tc>
      </w:tr>
      <w:tr w:rsidR="00B74E63" w:rsidRPr="008C3A03" w14:paraId="302F4347" w14:textId="77777777" w:rsidTr="00045503">
        <w:trPr>
          <w:trHeight w:val="506"/>
          <w:jc w:val="center"/>
        </w:trPr>
        <w:tc>
          <w:tcPr>
            <w:tcW w:w="846" w:type="dxa"/>
          </w:tcPr>
          <w:p w14:paraId="7AC8EDF2" w14:textId="5847AED5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459" w:type="dxa"/>
          </w:tcPr>
          <w:p w14:paraId="095D5E9E" w14:textId="7C4B4E2D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846" w:type="dxa"/>
          </w:tcPr>
          <w:p w14:paraId="5E03970F" w14:textId="7A16DD0C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59359477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模块7：</w:t>
            </w:r>
            <w:r w:rsidRPr="0007668C">
              <w:rPr>
                <w:rFonts w:ascii="宋体" w:hAnsi="宋体" w:hint="eastAsia"/>
              </w:rPr>
              <w:t>团队沟通</w:t>
            </w:r>
          </w:p>
          <w:p w14:paraId="4AC6F51D" w14:textId="778D8CD7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4DB62B22" w14:textId="5E0E09BE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040F3CE5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沟通模拟后复盘</w:t>
            </w:r>
          </w:p>
          <w:p w14:paraId="59579D81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案例讨论</w:t>
            </w:r>
          </w:p>
          <w:p w14:paraId="60A189C5" w14:textId="70730350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团队沟通事件</w:t>
            </w:r>
          </w:p>
        </w:tc>
      </w:tr>
      <w:tr w:rsidR="00B74E63" w:rsidRPr="008C3A03" w14:paraId="03448E42" w14:textId="77777777" w:rsidTr="00133BBE">
        <w:trPr>
          <w:trHeight w:val="1806"/>
          <w:jc w:val="center"/>
        </w:trPr>
        <w:tc>
          <w:tcPr>
            <w:tcW w:w="846" w:type="dxa"/>
          </w:tcPr>
          <w:p w14:paraId="2034C62C" w14:textId="510B1704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459" w:type="dxa"/>
          </w:tcPr>
          <w:p w14:paraId="23A3557C" w14:textId="368285C9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846" w:type="dxa"/>
          </w:tcPr>
          <w:p w14:paraId="4C13452C" w14:textId="4109B118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6DE29A54" w14:textId="18BD29F4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模块8：跨文化沟通</w:t>
            </w:r>
          </w:p>
          <w:p w14:paraId="1A517BA2" w14:textId="29724096" w:rsidR="00B74E63" w:rsidRPr="0007668C" w:rsidRDefault="00B74E63" w:rsidP="00045503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跨文化沟通过程模型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如何有效地管理文化冲突</w:t>
            </w:r>
            <w:r>
              <w:rPr>
                <w:rFonts w:ascii="宋体" w:hAnsi="宋体" w:hint="eastAsia"/>
              </w:rPr>
              <w:t>；</w:t>
            </w:r>
            <w:r w:rsidRPr="0007668C">
              <w:rPr>
                <w:rFonts w:ascii="宋体" w:hAnsi="宋体" w:hint="eastAsia"/>
              </w:rPr>
              <w:t>如何提升文化智力</w:t>
            </w:r>
          </w:p>
        </w:tc>
        <w:tc>
          <w:tcPr>
            <w:tcW w:w="840" w:type="dxa"/>
          </w:tcPr>
          <w:p w14:paraId="4300B6BD" w14:textId="4435FED5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586075FC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案例讨论</w:t>
            </w:r>
          </w:p>
          <w:p w14:paraId="0D6F560B" w14:textId="6D1018E1" w:rsidR="00BB27A4" w:rsidRPr="0007668C" w:rsidRDefault="00BB27A4" w:rsidP="00E326B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法国总部来了个中国人</w:t>
            </w:r>
          </w:p>
        </w:tc>
      </w:tr>
      <w:tr w:rsidR="00B74E63" w:rsidRPr="008C3A03" w14:paraId="605C409C" w14:textId="77777777" w:rsidTr="00133BBE">
        <w:trPr>
          <w:trHeight w:val="912"/>
          <w:jc w:val="center"/>
        </w:trPr>
        <w:tc>
          <w:tcPr>
            <w:tcW w:w="846" w:type="dxa"/>
          </w:tcPr>
          <w:p w14:paraId="415CB389" w14:textId="317ED509" w:rsidR="00B74E63" w:rsidRPr="008C3A03" w:rsidRDefault="00B74E63" w:rsidP="0092263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16</w:t>
            </w:r>
          </w:p>
        </w:tc>
        <w:tc>
          <w:tcPr>
            <w:tcW w:w="1459" w:type="dxa"/>
          </w:tcPr>
          <w:p w14:paraId="1C605D26" w14:textId="3A34BD69" w:rsidR="00B74E63" w:rsidRPr="008C3A03" w:rsidRDefault="00EE6C34" w:rsidP="00EE6C34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  <w:r w:rsidR="00B74E63" w:rsidRPr="005B7DF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846" w:type="dxa"/>
          </w:tcPr>
          <w:p w14:paraId="37E22E22" w14:textId="2625DB95" w:rsidR="00B74E63" w:rsidRPr="008C3A03" w:rsidRDefault="00B74E63" w:rsidP="00B53FE6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55" w:type="dxa"/>
          </w:tcPr>
          <w:p w14:paraId="1F248499" w14:textId="77777777" w:rsidR="00B74E63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模块8：跨文化沟通</w:t>
            </w:r>
          </w:p>
          <w:p w14:paraId="7B109215" w14:textId="56FFADB5" w:rsidR="00B74E63" w:rsidRPr="0007668C" w:rsidRDefault="00B74E63" w:rsidP="00B871B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知识应用</w:t>
            </w:r>
          </w:p>
        </w:tc>
        <w:tc>
          <w:tcPr>
            <w:tcW w:w="840" w:type="dxa"/>
          </w:tcPr>
          <w:p w14:paraId="45C137A0" w14:textId="07D8CD08" w:rsidR="00B74E63" w:rsidRPr="0007668C" w:rsidRDefault="00B74E63" w:rsidP="00B871B6">
            <w:pPr>
              <w:spacing w:line="360" w:lineRule="auto"/>
              <w:jc w:val="center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1</w:t>
            </w:r>
          </w:p>
        </w:tc>
        <w:tc>
          <w:tcPr>
            <w:tcW w:w="2951" w:type="dxa"/>
          </w:tcPr>
          <w:p w14:paraId="440DF41D" w14:textId="77777777" w:rsidR="00B74E63" w:rsidRDefault="00B74E63" w:rsidP="00045503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案例讨论</w:t>
            </w:r>
          </w:p>
          <w:p w14:paraId="207FC2AE" w14:textId="665AD087" w:rsidR="00B74E63" w:rsidRPr="0007668C" w:rsidRDefault="00B74E63" w:rsidP="00045503">
            <w:pPr>
              <w:spacing w:line="360" w:lineRule="auto"/>
              <w:rPr>
                <w:rFonts w:ascii="宋体" w:hAnsi="宋体"/>
              </w:rPr>
            </w:pPr>
            <w:r w:rsidRPr="0007668C">
              <w:rPr>
                <w:rFonts w:ascii="宋体" w:hAnsi="宋体" w:hint="eastAsia"/>
              </w:rPr>
              <w:t>基美的中国整合团队</w:t>
            </w:r>
          </w:p>
        </w:tc>
      </w:tr>
    </w:tbl>
    <w:p w14:paraId="4AB0EDB3" w14:textId="77777777" w:rsidR="00896F2C" w:rsidRPr="008C3A03" w:rsidRDefault="00896F2C" w:rsidP="00133BBE">
      <w:pPr>
        <w:spacing w:line="720" w:lineRule="auto"/>
        <w:ind w:right="1260"/>
        <w:rPr>
          <w:color w:val="000000" w:themeColor="text1"/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1360"/>
        <w:gridCol w:w="6099"/>
      </w:tblGrid>
      <w:tr w:rsidR="008C3A03" w:rsidRPr="008C3A03" w14:paraId="7C7611B6" w14:textId="77777777" w:rsidTr="00992346">
        <w:trPr>
          <w:trHeight w:val="577"/>
          <w:jc w:val="center"/>
        </w:trPr>
        <w:tc>
          <w:tcPr>
            <w:tcW w:w="1004" w:type="dxa"/>
            <w:vMerge w:val="restart"/>
            <w:textDirection w:val="tbRlV"/>
            <w:vAlign w:val="center"/>
          </w:tcPr>
          <w:p w14:paraId="79F24C11" w14:textId="77777777" w:rsidR="00051A2F" w:rsidRPr="008C3A03" w:rsidRDefault="00051A2F" w:rsidP="0072129D">
            <w:pPr>
              <w:spacing w:line="480" w:lineRule="auto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周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8C3A03">
              <w:rPr>
                <w:rFonts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14:paraId="5F5D2049" w14:textId="77777777" w:rsidR="00051A2F" w:rsidRPr="008C3A03" w:rsidRDefault="00051A2F" w:rsidP="0072129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C3A03">
              <w:rPr>
                <w:rFonts w:hint="eastAsia"/>
                <w:color w:val="000000" w:themeColor="text1"/>
                <w:szCs w:val="21"/>
              </w:rPr>
              <w:t>月</w:t>
            </w:r>
            <w:r w:rsidRPr="008C3A03">
              <w:rPr>
                <w:color w:val="000000" w:themeColor="text1"/>
                <w:szCs w:val="21"/>
              </w:rPr>
              <w:t>/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8C3A03">
              <w:rPr>
                <w:rFonts w:hint="eastAsia"/>
                <w:color w:val="000000" w:themeColor="text1"/>
                <w:szCs w:val="21"/>
              </w:rPr>
              <w:t>日～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C3A03">
              <w:rPr>
                <w:rFonts w:hint="eastAsia"/>
                <w:color w:val="000000" w:themeColor="text1"/>
                <w:szCs w:val="21"/>
              </w:rPr>
              <w:t>月</w:t>
            </w:r>
            <w:r w:rsidRPr="008C3A03">
              <w:rPr>
                <w:color w:val="000000" w:themeColor="text1"/>
                <w:szCs w:val="21"/>
              </w:rPr>
              <w:t>/</w:t>
            </w:r>
            <w:r w:rsidRPr="008C3A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8C3A03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7459" w:type="dxa"/>
            <w:gridSpan w:val="2"/>
            <w:vAlign w:val="center"/>
          </w:tcPr>
          <w:p w14:paraId="12AC70F5" w14:textId="77777777" w:rsidR="00051A2F" w:rsidRPr="008C3A03" w:rsidRDefault="00051A2F" w:rsidP="0072129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期末考核</w:t>
            </w:r>
          </w:p>
        </w:tc>
      </w:tr>
      <w:tr w:rsidR="008C3A03" w:rsidRPr="008C3A03" w14:paraId="794EA006" w14:textId="77777777" w:rsidTr="00992346">
        <w:trPr>
          <w:trHeight w:val="590"/>
          <w:jc w:val="center"/>
        </w:trPr>
        <w:tc>
          <w:tcPr>
            <w:tcW w:w="1004" w:type="dxa"/>
            <w:vMerge/>
            <w:textDirection w:val="tbRlV"/>
            <w:vAlign w:val="center"/>
          </w:tcPr>
          <w:p w14:paraId="5892617C" w14:textId="77777777" w:rsidR="00051A2F" w:rsidRPr="008C3A03" w:rsidRDefault="00051A2F" w:rsidP="0072129D">
            <w:pPr>
              <w:spacing w:line="480" w:lineRule="auto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02B2C152" w14:textId="77777777" w:rsidR="00051A2F" w:rsidRPr="008C3A03" w:rsidRDefault="00051A2F" w:rsidP="0072129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1EAF1027" w14:textId="77777777" w:rsidR="00051A2F" w:rsidRPr="008C3A03" w:rsidRDefault="00051A2F" w:rsidP="0072129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时数</w:t>
            </w:r>
          </w:p>
        </w:tc>
        <w:tc>
          <w:tcPr>
            <w:tcW w:w="6099" w:type="dxa"/>
            <w:vAlign w:val="center"/>
          </w:tcPr>
          <w:p w14:paraId="3D0B65D6" w14:textId="77777777" w:rsidR="00051A2F" w:rsidRPr="008C3A03" w:rsidRDefault="00051A2F" w:rsidP="0072129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考核方式</w:t>
            </w:r>
          </w:p>
        </w:tc>
      </w:tr>
      <w:tr w:rsidR="008C3A03" w:rsidRPr="008C3A03" w14:paraId="2AC65CA5" w14:textId="77777777" w:rsidTr="00992346">
        <w:trPr>
          <w:trHeight w:val="479"/>
          <w:jc w:val="center"/>
        </w:trPr>
        <w:tc>
          <w:tcPr>
            <w:tcW w:w="1004" w:type="dxa"/>
          </w:tcPr>
          <w:p w14:paraId="585E0BDA" w14:textId="44FEBCA2" w:rsidR="00051A2F" w:rsidRPr="008C3A03" w:rsidRDefault="008C3A03" w:rsidP="008C3A03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434" w:type="dxa"/>
            <w:gridSpan w:val="2"/>
          </w:tcPr>
          <w:p w14:paraId="2AF985D6" w14:textId="745EE426" w:rsidR="00051A2F" w:rsidRPr="008C3A03" w:rsidRDefault="00B74E63" w:rsidP="003E0105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2025/0</w:t>
            </w:r>
            <w:r w:rsidR="003E0105"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 w:rsidR="003E0105">
              <w:rPr>
                <w:rFonts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360" w:type="dxa"/>
          </w:tcPr>
          <w:p w14:paraId="41901BD6" w14:textId="5B0048FE" w:rsidR="00051A2F" w:rsidRPr="008C3A03" w:rsidRDefault="00045503" w:rsidP="008C3A03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099" w:type="dxa"/>
          </w:tcPr>
          <w:p w14:paraId="5088CA51" w14:textId="6DA3BD93" w:rsidR="00051A2F" w:rsidRPr="008C3A03" w:rsidRDefault="00045503" w:rsidP="008C3A03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案例分析</w:t>
            </w:r>
          </w:p>
        </w:tc>
      </w:tr>
      <w:tr w:rsidR="008C3A03" w:rsidRPr="008C3A03" w14:paraId="681740D4" w14:textId="77777777" w:rsidTr="00051A2F">
        <w:trPr>
          <w:trHeight w:val="1347"/>
          <w:jc w:val="center"/>
        </w:trPr>
        <w:tc>
          <w:tcPr>
            <w:tcW w:w="2381" w:type="dxa"/>
            <w:gridSpan w:val="2"/>
            <w:vAlign w:val="center"/>
          </w:tcPr>
          <w:p w14:paraId="16DCE9E7" w14:textId="77777777" w:rsidR="00051A2F" w:rsidRPr="008C3A03" w:rsidRDefault="00051A2F" w:rsidP="0072129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8C3A03">
              <w:rPr>
                <w:rFonts w:hint="eastAsia"/>
                <w:color w:val="000000" w:themeColor="text1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</w:tcPr>
          <w:p w14:paraId="4596BC5A" w14:textId="77777777" w:rsidR="00992346" w:rsidRPr="00A13FFC" w:rsidRDefault="00992346" w:rsidP="00992346">
            <w:pPr>
              <w:rPr>
                <w:b/>
              </w:rPr>
            </w:pPr>
            <w:r w:rsidRPr="00A13FFC">
              <w:rPr>
                <w:rFonts w:hint="eastAsia"/>
                <w:b/>
              </w:rPr>
              <w:t>推荐</w:t>
            </w:r>
            <w:r w:rsidRPr="00A13FFC">
              <w:rPr>
                <w:b/>
              </w:rPr>
              <w:t>教材：</w:t>
            </w:r>
          </w:p>
          <w:p w14:paraId="0A886B5F" w14:textId="0210B658" w:rsidR="00992346" w:rsidRPr="00992346" w:rsidRDefault="00992346" w:rsidP="00992346">
            <w:r w:rsidRPr="00581A03">
              <w:rPr>
                <w:rFonts w:hint="eastAsia"/>
              </w:rPr>
              <w:t>张志学</w:t>
            </w:r>
            <w:r w:rsidRPr="00581A03">
              <w:rPr>
                <w:rFonts w:hint="eastAsia"/>
              </w:rPr>
              <w:t>(</w:t>
            </w:r>
            <w:r w:rsidRPr="00581A03">
              <w:rPr>
                <w:rFonts w:hint="eastAsia"/>
              </w:rPr>
              <w:t>主编</w:t>
            </w:r>
            <w:r w:rsidRPr="00581A03">
              <w:rPr>
                <w:rFonts w:hint="eastAsia"/>
              </w:rPr>
              <w:t xml:space="preserve">), </w:t>
            </w:r>
            <w:r w:rsidRPr="002A0E39">
              <w:rPr>
                <w:rFonts w:ascii="宋体" w:hAnsi="宋体" w:hint="eastAsia"/>
              </w:rPr>
              <w:t>韩玉兰,魏昕,王颂,秦昕,张宏宇,魏亚欧</w:t>
            </w:r>
            <w:r w:rsidRPr="00581A03">
              <w:rPr>
                <w:rFonts w:hint="eastAsia"/>
              </w:rPr>
              <w:t>(</w:t>
            </w:r>
            <w:r w:rsidRPr="00581A03">
              <w:rPr>
                <w:rFonts w:hint="eastAsia"/>
              </w:rPr>
              <w:t>副主编</w:t>
            </w:r>
            <w:r w:rsidRPr="00581A03">
              <w:rPr>
                <w:rFonts w:hint="eastAsia"/>
              </w:rPr>
              <w:t>)</w:t>
            </w:r>
            <w:r w:rsidRPr="00581A03">
              <w:t>. 20</w:t>
            </w:r>
            <w:r w:rsidRPr="00581A03">
              <w:rPr>
                <w:rFonts w:hint="eastAsia"/>
              </w:rPr>
              <w:t>22</w:t>
            </w:r>
            <w:r w:rsidRPr="00581A03">
              <w:t xml:space="preserve">. </w:t>
            </w:r>
            <w:r w:rsidRPr="00581A03">
              <w:rPr>
                <w:rFonts w:hint="eastAsia"/>
              </w:rPr>
              <w:t>管理沟通——领导力与组织行为的视角</w:t>
            </w:r>
            <w:r w:rsidRPr="00581A03">
              <w:t xml:space="preserve">. </w:t>
            </w:r>
            <w:r w:rsidRPr="00581A03">
              <w:rPr>
                <w:rFonts w:hint="eastAsia"/>
              </w:rPr>
              <w:t>北京</w:t>
            </w:r>
            <w:r w:rsidRPr="00581A03">
              <w:t xml:space="preserve">: </w:t>
            </w:r>
            <w:r w:rsidRPr="00581A03">
              <w:rPr>
                <w:rFonts w:hint="eastAsia"/>
              </w:rPr>
              <w:t>高等教育</w:t>
            </w:r>
            <w:r w:rsidRPr="00581A03">
              <w:t>出版社</w:t>
            </w:r>
            <w:r w:rsidRPr="00581A03">
              <w:rPr>
                <w:rFonts w:hint="eastAsia"/>
              </w:rPr>
              <w:t>.</w:t>
            </w:r>
          </w:p>
          <w:p w14:paraId="2E8BC9AB" w14:textId="77777777" w:rsidR="00992346" w:rsidRDefault="00992346" w:rsidP="00992346">
            <w:pPr>
              <w:rPr>
                <w:b/>
              </w:rPr>
            </w:pPr>
            <w:r>
              <w:rPr>
                <w:rFonts w:hint="eastAsia"/>
                <w:b/>
              </w:rPr>
              <w:t>参考资料</w:t>
            </w:r>
            <w:r w:rsidRPr="00A13FFC">
              <w:rPr>
                <w:b/>
              </w:rPr>
              <w:t>：</w:t>
            </w:r>
          </w:p>
          <w:p w14:paraId="43C47AC4" w14:textId="77777777" w:rsidR="00992346" w:rsidRPr="00E74BF6" w:rsidRDefault="00992346" w:rsidP="0099234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E74BF6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课件</w:t>
            </w:r>
          </w:p>
          <w:p w14:paraId="63A67C48" w14:textId="6ED470B9" w:rsidR="00992346" w:rsidRDefault="00992346" w:rsidP="0099234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bookmarkStart w:id="0" w:name="OLE_LINK19"/>
            <w:bookmarkStart w:id="1" w:name="OLE_LINK20"/>
            <w:bookmarkStart w:id="2" w:name="OLE_LINK128"/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埃伦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兰格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.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 xml:space="preserve"> 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专念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 xml:space="preserve">: 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积极心理学的力量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浙江人民出版社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2012.</w:t>
            </w:r>
          </w:p>
          <w:p w14:paraId="04FAB026" w14:textId="66F54BE3" w:rsidR="00992346" w:rsidRPr="00A13FFC" w:rsidRDefault="00992346" w:rsidP="0099234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D62AA6">
              <w:rPr>
                <w:rFonts w:hint="eastAsia"/>
                <w:color w:val="000000"/>
                <w:sz w:val="21"/>
                <w:szCs w:val="21"/>
              </w:rPr>
              <w:t>安东尼奥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D62AA6">
              <w:rPr>
                <w:rFonts w:hint="eastAsia"/>
                <w:color w:val="000000"/>
                <w:sz w:val="21"/>
                <w:szCs w:val="21"/>
              </w:rPr>
              <w:t>达马西奥.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62AA6">
              <w:rPr>
                <w:rFonts w:hint="eastAsia"/>
                <w:i/>
                <w:color w:val="000000"/>
                <w:sz w:val="21"/>
                <w:szCs w:val="21"/>
              </w:rPr>
              <w:t>笛卡尔的错误: 情绪、推理和大脑.</w:t>
            </w:r>
            <w:r>
              <w:rPr>
                <w:rFonts w:hint="eastAsia"/>
                <w:i/>
                <w:color w:val="000000"/>
                <w:sz w:val="21"/>
                <w:szCs w:val="21"/>
              </w:rPr>
              <w:t xml:space="preserve"> </w:t>
            </w:r>
            <w:r w:rsidRPr="00D62AA6">
              <w:rPr>
                <w:rFonts w:hint="eastAsia"/>
                <w:color w:val="000000"/>
                <w:sz w:val="21"/>
                <w:szCs w:val="21"/>
              </w:rPr>
              <w:t>北京联合</w:t>
            </w:r>
            <w:r w:rsidRPr="00D62AA6">
              <w:rPr>
                <w:color w:val="000000"/>
                <w:sz w:val="21"/>
                <w:szCs w:val="21"/>
              </w:rPr>
              <w:t>出版</w:t>
            </w:r>
            <w:r w:rsidRPr="00D62AA6">
              <w:rPr>
                <w:rFonts w:hint="eastAsia"/>
                <w:color w:val="000000"/>
                <w:sz w:val="21"/>
                <w:szCs w:val="21"/>
              </w:rPr>
              <w:t>公司</w:t>
            </w:r>
            <w:r w:rsidRPr="00D62A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2018.</w:t>
            </w:r>
          </w:p>
          <w:p w14:paraId="20445B0D" w14:textId="3BB04CA7" w:rsidR="00992346" w:rsidRPr="00A13FFC" w:rsidRDefault="00992346" w:rsidP="0099234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丹尼尔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戈尔曼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情商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 xml:space="preserve">: 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为什么情商比智商更重要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中信出版社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2010.</w:t>
            </w:r>
          </w:p>
          <w:p w14:paraId="7965D2DE" w14:textId="0D2CA7A4" w:rsidR="00992346" w:rsidRPr="00A13FFC" w:rsidRDefault="00992346" w:rsidP="00992346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E·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阿伦森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.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社会性动物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(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第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9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版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)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.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华东师范大学出版社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,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2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007.</w:t>
            </w:r>
          </w:p>
          <w:p w14:paraId="525783FC" w14:textId="683BB7BB" w:rsidR="00992346" w:rsidRPr="00A13FFC" w:rsidRDefault="00992346" w:rsidP="00992346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罗伯特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西奥迪尼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影响力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.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中国人民大学出版社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,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2006.</w:t>
            </w:r>
          </w:p>
          <w:p w14:paraId="026F45C6" w14:textId="4F938571" w:rsidR="00992346" w:rsidRPr="00A13FFC" w:rsidRDefault="00992346" w:rsidP="00992346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罗杰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费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希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尔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威廉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尤里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布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鲁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斯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巴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>顿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62AA6">
              <w:rPr>
                <w:rFonts w:ascii="Times New Roman" w:hAnsi="Times New Roman" w:cs="Times New Roman"/>
                <w:i/>
                <w:kern w:val="2"/>
                <w:sz w:val="21"/>
                <w:szCs w:val="22"/>
              </w:rPr>
              <w:t>谈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判力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.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中信出版社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2012.</w:t>
            </w:r>
            <w:bookmarkEnd w:id="0"/>
            <w:bookmarkEnd w:id="1"/>
            <w:bookmarkEnd w:id="2"/>
          </w:p>
          <w:p w14:paraId="01D46DA3" w14:textId="6973299F" w:rsidR="00992346" w:rsidRDefault="00992346" w:rsidP="0099234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珍妮</w:t>
            </w:r>
            <w:r w:rsidRPr="00A13FFC">
              <w:rPr>
                <w:rFonts w:ascii="MS Mincho" w:eastAsia="MS Mincho" w:hAnsi="MS Mincho" w:cs="MS Mincho"/>
                <w:kern w:val="2"/>
                <w:sz w:val="21"/>
                <w:szCs w:val="22"/>
              </w:rPr>
              <w:t>・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M.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布雷特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全球谈判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 xml:space="preserve">: 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跨文化交易谈判、争端解决与决策制定</w:t>
            </w:r>
            <w:r w:rsidRPr="00D62AA6">
              <w:rPr>
                <w:rFonts w:ascii="Times New Roman" w:hAnsi="Times New Roman" w:cs="Times New Roman" w:hint="eastAsia"/>
                <w:i/>
                <w:kern w:val="2"/>
                <w:sz w:val="21"/>
                <w:szCs w:val="22"/>
              </w:rPr>
              <w:t>.</w:t>
            </w:r>
            <w:r w:rsidRPr="00A13FFC">
              <w:rPr>
                <w:rFonts w:ascii="Times New Roman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中国人民大学出版社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 xml:space="preserve"> </w:t>
            </w:r>
            <w:r w:rsidRPr="00A13FFC">
              <w:rPr>
                <w:rFonts w:ascii="Times New Roman" w:hAnsi="Times New Roman" w:cs="Times New Roman" w:hint="eastAsia"/>
                <w:kern w:val="2"/>
                <w:sz w:val="21"/>
                <w:szCs w:val="22"/>
              </w:rPr>
              <w:t>2005.</w:t>
            </w:r>
          </w:p>
          <w:p w14:paraId="4D7EBC3D" w14:textId="77777777" w:rsidR="00992346" w:rsidRPr="00296392" w:rsidRDefault="00992346" w:rsidP="00992346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296392">
              <w:rPr>
                <w:rFonts w:hint="eastAsia"/>
                <w:szCs w:val="21"/>
              </w:rPr>
              <w:t>Joseph</w:t>
            </w:r>
            <w:r w:rsidRPr="00296392">
              <w:rPr>
                <w:szCs w:val="21"/>
              </w:rPr>
              <w:t xml:space="preserve"> Grenny, </w:t>
            </w:r>
            <w:r w:rsidRPr="00296392">
              <w:rPr>
                <w:rFonts w:hint="eastAsia"/>
                <w:szCs w:val="21"/>
              </w:rPr>
              <w:t xml:space="preserve">Kerry </w:t>
            </w:r>
            <w:r w:rsidRPr="00296392">
              <w:rPr>
                <w:szCs w:val="21"/>
              </w:rPr>
              <w:t>Patterson,</w:t>
            </w:r>
            <w:r w:rsidRPr="00296392">
              <w:rPr>
                <w:rFonts w:hint="eastAsia"/>
                <w:szCs w:val="21"/>
              </w:rPr>
              <w:t xml:space="preserve"> Ron </w:t>
            </w:r>
            <w:r w:rsidRPr="00296392">
              <w:rPr>
                <w:szCs w:val="21"/>
              </w:rPr>
              <w:t xml:space="preserve">McMillan, </w:t>
            </w:r>
            <w:r w:rsidRPr="00296392">
              <w:rPr>
                <w:rFonts w:hint="eastAsia"/>
                <w:szCs w:val="21"/>
              </w:rPr>
              <w:t xml:space="preserve">AL </w:t>
            </w:r>
            <w:r w:rsidRPr="00296392">
              <w:rPr>
                <w:szCs w:val="21"/>
              </w:rPr>
              <w:t>Switzler</w:t>
            </w:r>
            <w:r w:rsidRPr="00296392">
              <w:rPr>
                <w:rFonts w:hint="eastAsia"/>
                <w:szCs w:val="21"/>
              </w:rPr>
              <w:t>, &amp; Emily Gregory</w:t>
            </w:r>
            <w:r w:rsidRPr="00296392">
              <w:rPr>
                <w:szCs w:val="21"/>
              </w:rPr>
              <w:t>. </w:t>
            </w:r>
            <w:r w:rsidRPr="00296392">
              <w:rPr>
                <w:i/>
                <w:szCs w:val="21"/>
              </w:rPr>
              <w:t>Crucial conversations</w:t>
            </w:r>
            <w:r w:rsidRPr="00296392">
              <w:rPr>
                <w:rFonts w:hint="eastAsia"/>
                <w:i/>
                <w:szCs w:val="21"/>
              </w:rPr>
              <w:t>:</w:t>
            </w:r>
            <w:r w:rsidRPr="00296392">
              <w:rPr>
                <w:i/>
                <w:szCs w:val="21"/>
              </w:rPr>
              <w:t xml:space="preserve"> Tools for talking when stakes are high</w:t>
            </w:r>
            <w:r>
              <w:rPr>
                <w:rFonts w:hint="eastAsia"/>
                <w:i/>
                <w:szCs w:val="21"/>
              </w:rPr>
              <w:t xml:space="preserve"> (</w:t>
            </w:r>
            <w:r w:rsidRPr="00296392">
              <w:rPr>
                <w:rFonts w:hint="eastAsia"/>
                <w:i/>
                <w:szCs w:val="21"/>
              </w:rPr>
              <w:t>3rd ed</w:t>
            </w:r>
            <w:r>
              <w:rPr>
                <w:rFonts w:hint="eastAsia"/>
                <w:i/>
                <w:szCs w:val="21"/>
              </w:rPr>
              <w:t>)</w:t>
            </w:r>
            <w:r w:rsidRPr="00296392">
              <w:rPr>
                <w:i/>
                <w:szCs w:val="21"/>
              </w:rPr>
              <w:t>.</w:t>
            </w:r>
            <w:r w:rsidRPr="00296392">
              <w:rPr>
                <w:szCs w:val="21"/>
              </w:rPr>
              <w:t xml:space="preserve"> McGraw-Hill Education, 20</w:t>
            </w:r>
            <w:r w:rsidRPr="00296392">
              <w:rPr>
                <w:rFonts w:hint="eastAsia"/>
                <w:szCs w:val="21"/>
              </w:rPr>
              <w:t>2</w:t>
            </w:r>
            <w:r w:rsidRPr="00296392">
              <w:rPr>
                <w:szCs w:val="21"/>
              </w:rPr>
              <w:t>2</w:t>
            </w:r>
            <w:r w:rsidRPr="00296392">
              <w:rPr>
                <w:rFonts w:hint="eastAsia"/>
                <w:szCs w:val="21"/>
              </w:rPr>
              <w:t>.</w:t>
            </w:r>
          </w:p>
          <w:p w14:paraId="34061318" w14:textId="1A7214CD" w:rsidR="00051A2F" w:rsidRPr="00992346" w:rsidRDefault="00992346" w:rsidP="00992346">
            <w:pPr>
              <w:numPr>
                <w:ilvl w:val="0"/>
                <w:numId w:val="1"/>
              </w:numPr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 xml:space="preserve">Barrett, D. J. </w:t>
            </w:r>
            <w:r>
              <w:rPr>
                <w:i/>
                <w:szCs w:val="21"/>
              </w:rPr>
              <w:t>Leadership Communication</w:t>
            </w:r>
            <w:r>
              <w:rPr>
                <w:szCs w:val="21"/>
              </w:rPr>
              <w:t xml:space="preserve"> (4</w:t>
            </w:r>
            <w:r w:rsidRPr="00537B30">
              <w:rPr>
                <w:szCs w:val="21"/>
                <w:vertAlign w:val="superscript"/>
              </w:rPr>
              <w:t>th</w:t>
            </w:r>
            <w:r>
              <w:rPr>
                <w:szCs w:val="21"/>
              </w:rPr>
              <w:t xml:space="preserve"> Edition). New York: McGraw-Hill Education, 2014</w:t>
            </w:r>
            <w:r>
              <w:rPr>
                <w:rFonts w:hint="eastAsia"/>
                <w:szCs w:val="21"/>
              </w:rPr>
              <w:t>.</w:t>
            </w:r>
          </w:p>
        </w:tc>
      </w:tr>
    </w:tbl>
    <w:p w14:paraId="4334F13C" w14:textId="327D5DFF" w:rsidR="00515C06" w:rsidRPr="008C3A03" w:rsidRDefault="00051A2F" w:rsidP="00133BBE">
      <w:pPr>
        <w:spacing w:line="480" w:lineRule="auto"/>
        <w:ind w:right="360"/>
        <w:jc w:val="right"/>
        <w:rPr>
          <w:color w:val="000000" w:themeColor="text1"/>
          <w:sz w:val="18"/>
          <w:szCs w:val="18"/>
        </w:rPr>
      </w:pPr>
      <w:r w:rsidRPr="008C3A03">
        <w:rPr>
          <w:rFonts w:hint="eastAsia"/>
          <w:color w:val="000000" w:themeColor="text1"/>
          <w:sz w:val="18"/>
          <w:szCs w:val="18"/>
        </w:rPr>
        <w:t>教研室主任：</w:t>
      </w:r>
      <w:r w:rsidRPr="008C3A03">
        <w:rPr>
          <w:rFonts w:hint="eastAsia"/>
          <w:color w:val="000000" w:themeColor="text1"/>
          <w:sz w:val="18"/>
          <w:szCs w:val="18"/>
          <w:u w:val="dotted"/>
        </w:rPr>
        <w:t xml:space="preserve">     </w:t>
      </w:r>
    </w:p>
    <w:sectPr w:rsidR="00515C06" w:rsidRPr="008C3A03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B2BA" w14:textId="77777777" w:rsidR="000119B5" w:rsidRDefault="000119B5" w:rsidP="00DF1F09">
      <w:r>
        <w:separator/>
      </w:r>
    </w:p>
  </w:endnote>
  <w:endnote w:type="continuationSeparator" w:id="0">
    <w:p w14:paraId="1400753E" w14:textId="77777777" w:rsidR="000119B5" w:rsidRDefault="000119B5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BC89" w14:textId="77777777" w:rsidR="000119B5" w:rsidRDefault="000119B5" w:rsidP="00DF1F09">
      <w:r>
        <w:separator/>
      </w:r>
    </w:p>
  </w:footnote>
  <w:footnote w:type="continuationSeparator" w:id="0">
    <w:p w14:paraId="68C454F8" w14:textId="77777777" w:rsidR="000119B5" w:rsidRDefault="000119B5" w:rsidP="00DF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3D"/>
    <w:multiLevelType w:val="hybridMultilevel"/>
    <w:tmpl w:val="DADE1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819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06"/>
    <w:rsid w:val="000119B5"/>
    <w:rsid w:val="00022B65"/>
    <w:rsid w:val="0003103E"/>
    <w:rsid w:val="00045503"/>
    <w:rsid w:val="00051A2F"/>
    <w:rsid w:val="0007668C"/>
    <w:rsid w:val="00113FA5"/>
    <w:rsid w:val="00133BBE"/>
    <w:rsid w:val="001809F4"/>
    <w:rsid w:val="00183FAA"/>
    <w:rsid w:val="001B5AB2"/>
    <w:rsid w:val="002004D4"/>
    <w:rsid w:val="0025750D"/>
    <w:rsid w:val="00284BF6"/>
    <w:rsid w:val="002B2A28"/>
    <w:rsid w:val="002D0E1B"/>
    <w:rsid w:val="00373CD0"/>
    <w:rsid w:val="003A2225"/>
    <w:rsid w:val="003E0105"/>
    <w:rsid w:val="003F5F52"/>
    <w:rsid w:val="00401989"/>
    <w:rsid w:val="004048E3"/>
    <w:rsid w:val="004642BF"/>
    <w:rsid w:val="0050207D"/>
    <w:rsid w:val="00515C06"/>
    <w:rsid w:val="00570FCB"/>
    <w:rsid w:val="005B5B36"/>
    <w:rsid w:val="005C2BF5"/>
    <w:rsid w:val="00622510"/>
    <w:rsid w:val="00634AD9"/>
    <w:rsid w:val="0069648A"/>
    <w:rsid w:val="006E130E"/>
    <w:rsid w:val="0072129D"/>
    <w:rsid w:val="00777F99"/>
    <w:rsid w:val="00782D80"/>
    <w:rsid w:val="00840DCB"/>
    <w:rsid w:val="008815A5"/>
    <w:rsid w:val="00896F2C"/>
    <w:rsid w:val="008C3A03"/>
    <w:rsid w:val="0092263B"/>
    <w:rsid w:val="00946EC8"/>
    <w:rsid w:val="00963A5C"/>
    <w:rsid w:val="00967EA4"/>
    <w:rsid w:val="00992346"/>
    <w:rsid w:val="00A37B66"/>
    <w:rsid w:val="00A81A6D"/>
    <w:rsid w:val="00A84D38"/>
    <w:rsid w:val="00AA0B1F"/>
    <w:rsid w:val="00AF4F63"/>
    <w:rsid w:val="00B45FFA"/>
    <w:rsid w:val="00B53FE6"/>
    <w:rsid w:val="00B74E63"/>
    <w:rsid w:val="00B85E5F"/>
    <w:rsid w:val="00B871B6"/>
    <w:rsid w:val="00BB27A4"/>
    <w:rsid w:val="00BD0ECE"/>
    <w:rsid w:val="00C51E84"/>
    <w:rsid w:val="00CA0153"/>
    <w:rsid w:val="00CB0462"/>
    <w:rsid w:val="00CE717D"/>
    <w:rsid w:val="00D17CDF"/>
    <w:rsid w:val="00DE6EB7"/>
    <w:rsid w:val="00DF1F09"/>
    <w:rsid w:val="00E21874"/>
    <w:rsid w:val="00E2221B"/>
    <w:rsid w:val="00E326BB"/>
    <w:rsid w:val="00E435C3"/>
    <w:rsid w:val="00E74EE6"/>
    <w:rsid w:val="00E844E8"/>
    <w:rsid w:val="00E876AD"/>
    <w:rsid w:val="00EA6D75"/>
    <w:rsid w:val="00EE6C34"/>
    <w:rsid w:val="00F06558"/>
    <w:rsid w:val="00F92711"/>
    <w:rsid w:val="00F97F2E"/>
    <w:rsid w:val="00FC7F02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F0039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992346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CE1E-FDA3-F64E-9A5A-21DC7257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上海财经大学20   －20   学年第   学期教学进度表</vt:lpstr>
    </vt:vector>
  </TitlesOfParts>
  <Company>JUP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Yulan Han</cp:lastModifiedBy>
  <cp:revision>4</cp:revision>
  <cp:lastPrinted>2025-10-08T06:33:00Z</cp:lastPrinted>
  <dcterms:created xsi:type="dcterms:W3CDTF">2025-10-08T06:33:00Z</dcterms:created>
  <dcterms:modified xsi:type="dcterms:W3CDTF">2025-10-15T15:22:00Z</dcterms:modified>
</cp:coreProperties>
</file>