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92D13" w:rsidRDefault="00000000">
      <w:pPr>
        <w:jc w:val="center"/>
        <w:rPr>
          <w:b/>
          <w:sz w:val="44"/>
          <w:szCs w:val="44"/>
        </w:rPr>
      </w:pPr>
      <w:r>
        <w:rPr>
          <w:rFonts w:hint="eastAsia"/>
          <w:b/>
          <w:sz w:val="44"/>
          <w:szCs w:val="44"/>
        </w:rPr>
        <w:t>《高等代数（</w:t>
      </w:r>
      <w:r>
        <w:rPr>
          <w:rFonts w:hint="eastAsia"/>
          <w:b/>
          <w:sz w:val="44"/>
          <w:szCs w:val="44"/>
        </w:rPr>
        <w:t>II</w:t>
      </w:r>
      <w:r>
        <w:rPr>
          <w:rFonts w:hint="eastAsia"/>
          <w:b/>
          <w:sz w:val="44"/>
          <w:szCs w:val="44"/>
        </w:rPr>
        <w:t>）》教学大纲</w:t>
      </w:r>
    </w:p>
    <w:p w:rsidR="00092D13" w:rsidRDefault="00092D13">
      <w:pPr>
        <w:jc w:val="center"/>
      </w:pPr>
    </w:p>
    <w:p w:rsidR="00092D13" w:rsidRDefault="00000000">
      <w:r>
        <w:rPr>
          <w:rFonts w:hint="eastAsia"/>
          <w:b/>
        </w:rPr>
        <w:t>课程：</w:t>
      </w:r>
      <w:r>
        <w:rPr>
          <w:rFonts w:hint="eastAsia"/>
          <w:b/>
        </w:rPr>
        <w:t xml:space="preserve">    </w:t>
      </w:r>
      <w:r w:rsidR="0079494D">
        <w:rPr>
          <w:b/>
        </w:rPr>
        <w:tab/>
      </w:r>
      <w:r w:rsidR="0079494D">
        <w:rPr>
          <w:b/>
        </w:rPr>
        <w:tab/>
      </w:r>
      <w:r>
        <w:rPr>
          <w:rFonts w:hint="eastAsia"/>
        </w:rPr>
        <w:t>高等代数</w:t>
      </w:r>
      <w:r w:rsidR="0079494D">
        <w:t>A</w:t>
      </w:r>
      <w:r>
        <w:rPr>
          <w:rFonts w:hint="eastAsia"/>
        </w:rPr>
        <w:t>（</w:t>
      </w:r>
      <w:r>
        <w:rPr>
          <w:rFonts w:hint="eastAsia"/>
        </w:rPr>
        <w:t>II</w:t>
      </w:r>
      <w:r>
        <w:rPr>
          <w:rFonts w:hint="eastAsia"/>
        </w:rPr>
        <w:t>）</w:t>
      </w:r>
      <w:r w:rsidR="0079494D">
        <w:rPr>
          <w:rFonts w:hint="eastAsia"/>
        </w:rPr>
        <w:t>、高等代数</w:t>
      </w:r>
      <w:r w:rsidR="0079494D">
        <w:rPr>
          <w:rFonts w:hint="eastAsia"/>
        </w:rPr>
        <w:t>I</w:t>
      </w:r>
      <w:r w:rsidR="0079494D">
        <w:t>I</w:t>
      </w:r>
      <w:r w:rsidR="0079494D">
        <w:rPr>
          <w:rFonts w:hint="eastAsia"/>
        </w:rPr>
        <w:t>、高等代数</w:t>
      </w:r>
      <w:r w:rsidR="0079494D">
        <w:t>II</w:t>
      </w:r>
      <w:r w:rsidR="0079494D">
        <w:rPr>
          <w:rFonts w:hint="eastAsia"/>
        </w:rPr>
        <w:t>（双学位）、高等代数</w:t>
      </w:r>
      <w:r w:rsidR="0079494D">
        <w:rPr>
          <w:rFonts w:hint="eastAsia"/>
        </w:rPr>
        <w:t>I</w:t>
      </w:r>
      <w:r w:rsidR="0079494D">
        <w:t>I</w:t>
      </w:r>
      <w:r w:rsidR="0079494D">
        <w:rPr>
          <w:rFonts w:hint="eastAsia"/>
        </w:rPr>
        <w:t>（匡时）</w:t>
      </w:r>
    </w:p>
    <w:p w:rsidR="00092D13" w:rsidRDefault="00092D13"/>
    <w:p w:rsidR="00092D13" w:rsidRDefault="00000000">
      <w:r>
        <w:rPr>
          <w:rFonts w:hint="eastAsia"/>
          <w:b/>
        </w:rPr>
        <w:t>授课教师：</w:t>
      </w:r>
      <w:r w:rsidR="0079494D">
        <w:tab/>
      </w:r>
      <w:r w:rsidR="0079494D">
        <w:tab/>
      </w:r>
      <w:r>
        <w:rPr>
          <w:rFonts w:hint="eastAsia"/>
        </w:rPr>
        <w:t>王艳华、殷允川、周景珩、董程栋、刘超</w:t>
      </w:r>
    </w:p>
    <w:p w:rsidR="00092D13" w:rsidRDefault="00000000">
      <w:r>
        <w:rPr>
          <w:rFonts w:hint="eastAsia"/>
        </w:rPr>
        <w:t xml:space="preserve">      </w:t>
      </w:r>
      <w:r w:rsidR="0079494D">
        <w:tab/>
      </w:r>
      <w:r w:rsidR="0079494D">
        <w:tab/>
      </w:r>
      <w:r w:rsidR="0079494D">
        <w:tab/>
      </w:r>
      <w:r>
        <w:rPr>
          <w:rFonts w:hint="eastAsia"/>
        </w:rPr>
        <w:t>答疑时间：预约或周二下午</w:t>
      </w:r>
      <w:r>
        <w:rPr>
          <w:rFonts w:hint="eastAsia"/>
        </w:rPr>
        <w:t>3:30-4:30</w:t>
      </w:r>
    </w:p>
    <w:p w:rsidR="00092D13" w:rsidRDefault="00092D13">
      <w:pPr>
        <w:widowControl/>
        <w:jc w:val="left"/>
        <w:rPr>
          <w:u w:val="single"/>
        </w:rPr>
      </w:pPr>
    </w:p>
    <w:p w:rsidR="00092D13" w:rsidRDefault="00092D13">
      <w:pPr>
        <w:rPr>
          <w:b/>
        </w:rPr>
      </w:pPr>
    </w:p>
    <w:p w:rsidR="00092D13" w:rsidRDefault="00000000">
      <w:r>
        <w:rPr>
          <w:rFonts w:hint="eastAsia"/>
          <w:b/>
        </w:rPr>
        <w:t>课程类别：</w:t>
      </w:r>
      <w:r w:rsidR="0079494D">
        <w:rPr>
          <w:b/>
        </w:rPr>
        <w:tab/>
      </w:r>
      <w:r w:rsidR="0079494D">
        <w:rPr>
          <w:b/>
        </w:rPr>
        <w:tab/>
      </w:r>
      <w:r>
        <w:rPr>
          <w:rFonts w:hint="eastAsia"/>
        </w:rPr>
        <w:t>必修课</w:t>
      </w:r>
    </w:p>
    <w:p w:rsidR="0079494D" w:rsidRDefault="0079494D">
      <w:pPr>
        <w:rPr>
          <w:b/>
        </w:rPr>
      </w:pPr>
    </w:p>
    <w:p w:rsidR="00092D13" w:rsidRDefault="00000000">
      <w:r>
        <w:rPr>
          <w:rFonts w:hint="eastAsia"/>
          <w:b/>
        </w:rPr>
        <w:t>课程安排说明：</w:t>
      </w:r>
      <w:r>
        <w:rPr>
          <w:rFonts w:hint="eastAsia"/>
        </w:rPr>
        <w:t xml:space="preserve">  </w:t>
      </w:r>
      <w:r>
        <w:rPr>
          <w:rFonts w:hint="eastAsia"/>
        </w:rPr>
        <w:t>每年</w:t>
      </w:r>
      <w:r>
        <w:rPr>
          <w:rFonts w:hint="eastAsia"/>
        </w:rPr>
        <w:t>2</w:t>
      </w:r>
      <w:r>
        <w:rPr>
          <w:rFonts w:hint="eastAsia"/>
        </w:rPr>
        <w:t>月—</w:t>
      </w:r>
      <w:r>
        <w:rPr>
          <w:rFonts w:hint="eastAsia"/>
        </w:rPr>
        <w:t>6</w:t>
      </w:r>
      <w:r>
        <w:rPr>
          <w:rFonts w:hint="eastAsia"/>
        </w:rPr>
        <w:t>月</w:t>
      </w:r>
    </w:p>
    <w:p w:rsidR="0079494D" w:rsidRDefault="0079494D"/>
    <w:p w:rsidR="00092D13" w:rsidRDefault="00000000">
      <w:pPr>
        <w:rPr>
          <w:b/>
        </w:rPr>
      </w:pPr>
      <w:r>
        <w:rPr>
          <w:rFonts w:hint="eastAsia"/>
          <w:b/>
        </w:rPr>
        <w:t>教学学时分配表：</w:t>
      </w:r>
    </w:p>
    <w:p w:rsidR="00092D13" w:rsidRDefault="00092D13">
      <w:pPr>
        <w:rPr>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1382"/>
        <w:gridCol w:w="1480"/>
        <w:gridCol w:w="1516"/>
        <w:gridCol w:w="1516"/>
        <w:gridCol w:w="1020"/>
      </w:tblGrid>
      <w:tr w:rsidR="00092D13">
        <w:tc>
          <w:tcPr>
            <w:tcW w:w="1420" w:type="dxa"/>
          </w:tcPr>
          <w:p w:rsidR="00092D13" w:rsidRDefault="00000000">
            <w:pPr>
              <w:jc w:val="center"/>
            </w:pPr>
            <w:r>
              <w:rPr>
                <w:rFonts w:hint="eastAsia"/>
              </w:rPr>
              <w:t>学分</w:t>
            </w:r>
          </w:p>
        </w:tc>
        <w:tc>
          <w:tcPr>
            <w:tcW w:w="1420" w:type="dxa"/>
          </w:tcPr>
          <w:p w:rsidR="00092D13" w:rsidRDefault="00000000">
            <w:pPr>
              <w:jc w:val="center"/>
            </w:pPr>
            <w:r>
              <w:rPr>
                <w:rFonts w:hint="eastAsia"/>
              </w:rPr>
              <w:t>总学时</w:t>
            </w:r>
          </w:p>
        </w:tc>
        <w:tc>
          <w:tcPr>
            <w:tcW w:w="1521" w:type="dxa"/>
          </w:tcPr>
          <w:p w:rsidR="00092D13" w:rsidRDefault="00000000">
            <w:pPr>
              <w:jc w:val="center"/>
            </w:pPr>
            <w:r>
              <w:rPr>
                <w:rFonts w:hint="eastAsia"/>
              </w:rPr>
              <w:t>理论教学学时</w:t>
            </w:r>
          </w:p>
        </w:tc>
        <w:tc>
          <w:tcPr>
            <w:tcW w:w="1559" w:type="dxa"/>
          </w:tcPr>
          <w:p w:rsidR="00092D13" w:rsidRDefault="00000000">
            <w:pPr>
              <w:jc w:val="center"/>
            </w:pPr>
            <w:r>
              <w:rPr>
                <w:rFonts w:hint="eastAsia"/>
              </w:rPr>
              <w:t>实践教学学时</w:t>
            </w:r>
          </w:p>
        </w:tc>
        <w:tc>
          <w:tcPr>
            <w:tcW w:w="1559" w:type="dxa"/>
          </w:tcPr>
          <w:p w:rsidR="00092D13" w:rsidRDefault="00000000">
            <w:pPr>
              <w:jc w:val="center"/>
            </w:pPr>
            <w:r>
              <w:rPr>
                <w:rFonts w:hint="eastAsia"/>
              </w:rPr>
              <w:t>实验教学学时</w:t>
            </w:r>
          </w:p>
        </w:tc>
        <w:tc>
          <w:tcPr>
            <w:tcW w:w="1043" w:type="dxa"/>
          </w:tcPr>
          <w:p w:rsidR="00092D13" w:rsidRDefault="00000000">
            <w:pPr>
              <w:jc w:val="center"/>
            </w:pPr>
            <w:r>
              <w:rPr>
                <w:rFonts w:hint="eastAsia"/>
              </w:rPr>
              <w:t>其他</w:t>
            </w:r>
          </w:p>
        </w:tc>
      </w:tr>
      <w:tr w:rsidR="00092D13">
        <w:tc>
          <w:tcPr>
            <w:tcW w:w="1420" w:type="dxa"/>
          </w:tcPr>
          <w:p w:rsidR="00092D13" w:rsidRDefault="00000000">
            <w:pPr>
              <w:jc w:val="center"/>
              <w:rPr>
                <w:i/>
              </w:rPr>
            </w:pPr>
            <w:r>
              <w:rPr>
                <w:rFonts w:hint="eastAsia"/>
                <w:i/>
              </w:rPr>
              <w:t>4</w:t>
            </w:r>
          </w:p>
        </w:tc>
        <w:tc>
          <w:tcPr>
            <w:tcW w:w="1420" w:type="dxa"/>
          </w:tcPr>
          <w:p w:rsidR="00092D13" w:rsidRDefault="00000000">
            <w:pPr>
              <w:jc w:val="center"/>
            </w:pPr>
            <w:r>
              <w:rPr>
                <w:rFonts w:hint="eastAsia"/>
              </w:rPr>
              <w:t>64</w:t>
            </w:r>
          </w:p>
        </w:tc>
        <w:tc>
          <w:tcPr>
            <w:tcW w:w="1521" w:type="dxa"/>
          </w:tcPr>
          <w:p w:rsidR="00092D13" w:rsidRDefault="00000000">
            <w:pPr>
              <w:jc w:val="center"/>
              <w:rPr>
                <w:i/>
              </w:rPr>
            </w:pPr>
            <w:r>
              <w:rPr>
                <w:rFonts w:hint="eastAsia"/>
                <w:i/>
              </w:rPr>
              <w:t>62</w:t>
            </w:r>
          </w:p>
        </w:tc>
        <w:tc>
          <w:tcPr>
            <w:tcW w:w="1559" w:type="dxa"/>
          </w:tcPr>
          <w:p w:rsidR="00092D13" w:rsidRDefault="00000000">
            <w:pPr>
              <w:jc w:val="center"/>
              <w:rPr>
                <w:i/>
              </w:rPr>
            </w:pPr>
            <w:r>
              <w:rPr>
                <w:rFonts w:hint="eastAsia"/>
                <w:i/>
              </w:rPr>
              <w:t>2</w:t>
            </w:r>
          </w:p>
        </w:tc>
        <w:tc>
          <w:tcPr>
            <w:tcW w:w="1559" w:type="dxa"/>
          </w:tcPr>
          <w:p w:rsidR="00092D13" w:rsidRDefault="00000000">
            <w:pPr>
              <w:jc w:val="center"/>
              <w:rPr>
                <w:i/>
              </w:rPr>
            </w:pPr>
            <w:r>
              <w:rPr>
                <w:rFonts w:hint="eastAsia"/>
                <w:i/>
              </w:rPr>
              <w:t>0</w:t>
            </w:r>
          </w:p>
        </w:tc>
        <w:tc>
          <w:tcPr>
            <w:tcW w:w="1043" w:type="dxa"/>
          </w:tcPr>
          <w:p w:rsidR="00092D13" w:rsidRDefault="00000000">
            <w:pPr>
              <w:jc w:val="center"/>
              <w:rPr>
                <w:i/>
              </w:rPr>
            </w:pPr>
            <w:r>
              <w:rPr>
                <w:rFonts w:hint="eastAsia"/>
                <w:i/>
              </w:rPr>
              <w:t>0</w:t>
            </w:r>
          </w:p>
        </w:tc>
      </w:tr>
      <w:tr w:rsidR="00092D13">
        <w:tc>
          <w:tcPr>
            <w:tcW w:w="1420" w:type="dxa"/>
          </w:tcPr>
          <w:p w:rsidR="00092D13" w:rsidRDefault="00000000">
            <w:pPr>
              <w:jc w:val="center"/>
              <w:rPr>
                <w:i/>
              </w:rPr>
            </w:pPr>
            <w:r>
              <w:rPr>
                <w:rFonts w:hint="eastAsia"/>
                <w:i/>
              </w:rPr>
              <w:t>3</w:t>
            </w:r>
          </w:p>
        </w:tc>
        <w:tc>
          <w:tcPr>
            <w:tcW w:w="1420" w:type="dxa"/>
          </w:tcPr>
          <w:p w:rsidR="00092D13" w:rsidRDefault="00000000">
            <w:pPr>
              <w:jc w:val="center"/>
            </w:pPr>
            <w:r>
              <w:rPr>
                <w:rFonts w:hint="eastAsia"/>
              </w:rPr>
              <w:t>48</w:t>
            </w:r>
          </w:p>
        </w:tc>
        <w:tc>
          <w:tcPr>
            <w:tcW w:w="1521" w:type="dxa"/>
          </w:tcPr>
          <w:p w:rsidR="00092D13" w:rsidRDefault="00000000">
            <w:pPr>
              <w:jc w:val="center"/>
              <w:rPr>
                <w:i/>
              </w:rPr>
            </w:pPr>
            <w:r>
              <w:rPr>
                <w:rFonts w:hint="eastAsia"/>
                <w:i/>
              </w:rPr>
              <w:t>46</w:t>
            </w:r>
          </w:p>
        </w:tc>
        <w:tc>
          <w:tcPr>
            <w:tcW w:w="1559" w:type="dxa"/>
          </w:tcPr>
          <w:p w:rsidR="00092D13" w:rsidRDefault="00000000">
            <w:pPr>
              <w:jc w:val="center"/>
              <w:rPr>
                <w:i/>
              </w:rPr>
            </w:pPr>
            <w:r>
              <w:rPr>
                <w:rFonts w:hint="eastAsia"/>
                <w:i/>
              </w:rPr>
              <w:t>2</w:t>
            </w:r>
          </w:p>
        </w:tc>
        <w:tc>
          <w:tcPr>
            <w:tcW w:w="1559" w:type="dxa"/>
          </w:tcPr>
          <w:p w:rsidR="00092D13" w:rsidRDefault="00000000">
            <w:pPr>
              <w:jc w:val="center"/>
              <w:rPr>
                <w:i/>
              </w:rPr>
            </w:pPr>
            <w:r>
              <w:rPr>
                <w:rFonts w:hint="eastAsia"/>
                <w:i/>
              </w:rPr>
              <w:t>0</w:t>
            </w:r>
          </w:p>
        </w:tc>
        <w:tc>
          <w:tcPr>
            <w:tcW w:w="1043" w:type="dxa"/>
          </w:tcPr>
          <w:p w:rsidR="00092D13" w:rsidRDefault="00000000">
            <w:pPr>
              <w:jc w:val="center"/>
              <w:rPr>
                <w:i/>
              </w:rPr>
            </w:pPr>
            <w:r>
              <w:rPr>
                <w:rFonts w:hint="eastAsia"/>
                <w:i/>
              </w:rPr>
              <w:t>0</w:t>
            </w:r>
          </w:p>
        </w:tc>
      </w:tr>
      <w:tr w:rsidR="00092D13">
        <w:tc>
          <w:tcPr>
            <w:tcW w:w="1420" w:type="dxa"/>
          </w:tcPr>
          <w:p w:rsidR="00092D13" w:rsidRDefault="00000000">
            <w:pPr>
              <w:jc w:val="center"/>
              <w:rPr>
                <w:i/>
              </w:rPr>
            </w:pPr>
            <w:r>
              <w:rPr>
                <w:rFonts w:hint="eastAsia"/>
                <w:i/>
              </w:rPr>
              <w:t>2</w:t>
            </w:r>
          </w:p>
        </w:tc>
        <w:tc>
          <w:tcPr>
            <w:tcW w:w="1420" w:type="dxa"/>
          </w:tcPr>
          <w:p w:rsidR="00092D13" w:rsidRDefault="00000000">
            <w:pPr>
              <w:jc w:val="center"/>
            </w:pPr>
            <w:r>
              <w:rPr>
                <w:rFonts w:hint="eastAsia"/>
              </w:rPr>
              <w:t>32</w:t>
            </w:r>
          </w:p>
        </w:tc>
        <w:tc>
          <w:tcPr>
            <w:tcW w:w="1521" w:type="dxa"/>
          </w:tcPr>
          <w:p w:rsidR="00092D13" w:rsidRDefault="00000000">
            <w:pPr>
              <w:jc w:val="center"/>
              <w:rPr>
                <w:i/>
              </w:rPr>
            </w:pPr>
            <w:r>
              <w:rPr>
                <w:rFonts w:hint="eastAsia"/>
                <w:i/>
              </w:rPr>
              <w:t>31</w:t>
            </w:r>
          </w:p>
        </w:tc>
        <w:tc>
          <w:tcPr>
            <w:tcW w:w="1559" w:type="dxa"/>
          </w:tcPr>
          <w:p w:rsidR="00092D13" w:rsidRDefault="00000000">
            <w:pPr>
              <w:jc w:val="center"/>
              <w:rPr>
                <w:i/>
              </w:rPr>
            </w:pPr>
            <w:r>
              <w:rPr>
                <w:rFonts w:hint="eastAsia"/>
                <w:i/>
              </w:rPr>
              <w:t>1</w:t>
            </w:r>
          </w:p>
        </w:tc>
        <w:tc>
          <w:tcPr>
            <w:tcW w:w="1559" w:type="dxa"/>
          </w:tcPr>
          <w:p w:rsidR="00092D13" w:rsidRDefault="00000000">
            <w:pPr>
              <w:jc w:val="center"/>
              <w:rPr>
                <w:i/>
              </w:rPr>
            </w:pPr>
            <w:r>
              <w:rPr>
                <w:rFonts w:hint="eastAsia"/>
                <w:i/>
              </w:rPr>
              <w:t>0</w:t>
            </w:r>
          </w:p>
        </w:tc>
        <w:tc>
          <w:tcPr>
            <w:tcW w:w="1043" w:type="dxa"/>
          </w:tcPr>
          <w:p w:rsidR="00092D13" w:rsidRDefault="00000000">
            <w:pPr>
              <w:jc w:val="center"/>
              <w:rPr>
                <w:i/>
              </w:rPr>
            </w:pPr>
            <w:r>
              <w:rPr>
                <w:rFonts w:hint="eastAsia"/>
                <w:i/>
              </w:rPr>
              <w:t>0</w:t>
            </w:r>
          </w:p>
        </w:tc>
      </w:tr>
    </w:tbl>
    <w:p w:rsidR="00092D13" w:rsidRDefault="00092D13">
      <w:pPr>
        <w:rPr>
          <w:color w:val="FF0000"/>
        </w:rPr>
      </w:pPr>
    </w:p>
    <w:p w:rsidR="00092D13" w:rsidRDefault="00092D13">
      <w:pPr>
        <w:rPr>
          <w:b/>
        </w:rPr>
      </w:pPr>
    </w:p>
    <w:p w:rsidR="00092D13" w:rsidRDefault="00000000">
      <w:r>
        <w:rPr>
          <w:rFonts w:hint="eastAsia"/>
          <w:b/>
        </w:rPr>
        <w:t>课件网址：</w:t>
      </w:r>
      <w:r w:rsidR="002D3FFA" w:rsidRPr="002D3FFA">
        <w:t>https://canvas.shufe.edu.cn/courses/38020</w:t>
      </w:r>
    </w:p>
    <w:p w:rsidR="00092D13" w:rsidRDefault="00000000">
      <w:pPr>
        <w:rPr>
          <w:b/>
        </w:rPr>
      </w:pPr>
      <w:r>
        <w:rPr>
          <w:rFonts w:hint="eastAsia"/>
          <w:b/>
        </w:rPr>
        <w:t>教材和参考书目：</w:t>
      </w:r>
    </w:p>
    <w:p w:rsidR="00092D13" w:rsidRDefault="00000000">
      <w:pPr>
        <w:ind w:firstLineChars="200" w:firstLine="420"/>
      </w:pPr>
      <w:r>
        <w:rPr>
          <w:rFonts w:hint="eastAsia"/>
        </w:rPr>
        <w:t>指定教材：《高等代数》自编讲义。</w:t>
      </w:r>
    </w:p>
    <w:p w:rsidR="00092D13" w:rsidRDefault="00000000">
      <w:pPr>
        <w:ind w:firstLineChars="200" w:firstLine="420"/>
        <w:rPr>
          <w:rFonts w:ascii="宋体" w:hAnsi="宋体" w:cs="宋体"/>
        </w:rPr>
      </w:pPr>
      <w:r>
        <w:rPr>
          <w:rFonts w:hint="eastAsia"/>
        </w:rPr>
        <w:t>参考书目：</w:t>
      </w:r>
    </w:p>
    <w:p w:rsidR="00092D13" w:rsidRDefault="00000000" w:rsidP="0079494D">
      <w:pPr>
        <w:ind w:firstLineChars="200" w:firstLine="420"/>
      </w:pPr>
      <w:r>
        <w:rPr>
          <w:rFonts w:cs="宋体" w:hint="eastAsia"/>
          <w:szCs w:val="20"/>
          <w:lang w:bidi="ar"/>
        </w:rPr>
        <w:t>【</w:t>
      </w:r>
      <w:r>
        <w:rPr>
          <w:szCs w:val="20"/>
          <w:lang w:bidi="ar"/>
        </w:rPr>
        <w:t>1</w:t>
      </w:r>
      <w:r>
        <w:rPr>
          <w:rFonts w:cs="宋体" w:hint="eastAsia"/>
          <w:szCs w:val="20"/>
          <w:lang w:bidi="ar"/>
        </w:rPr>
        <w:t>】</w:t>
      </w:r>
      <w:r>
        <w:rPr>
          <w:rFonts w:cs="宋体" w:hint="eastAsia"/>
          <w:szCs w:val="21"/>
          <w:lang w:bidi="ar"/>
        </w:rPr>
        <w:t>《高等代数》（第四版）谢启鸿等编著，复旦大学出版社</w:t>
      </w:r>
      <w:r>
        <w:rPr>
          <w:szCs w:val="21"/>
          <w:lang w:bidi="ar"/>
        </w:rPr>
        <w:t>, 2022</w:t>
      </w:r>
      <w:r>
        <w:rPr>
          <w:rFonts w:cs="宋体" w:hint="eastAsia"/>
          <w:szCs w:val="21"/>
          <w:lang w:bidi="ar"/>
        </w:rPr>
        <w:t>年</w:t>
      </w:r>
      <w:r>
        <w:rPr>
          <w:szCs w:val="21"/>
          <w:lang w:bidi="ar"/>
        </w:rPr>
        <w:t>12</w:t>
      </w:r>
      <w:r>
        <w:rPr>
          <w:rFonts w:cs="宋体" w:hint="eastAsia"/>
          <w:szCs w:val="21"/>
          <w:lang w:bidi="ar"/>
        </w:rPr>
        <w:t>月</w:t>
      </w:r>
    </w:p>
    <w:p w:rsidR="00092D13" w:rsidRDefault="00000000" w:rsidP="0079494D">
      <w:pPr>
        <w:ind w:firstLineChars="200" w:firstLine="420"/>
        <w:rPr>
          <w:rFonts w:cs="宋体"/>
          <w:szCs w:val="21"/>
          <w:lang w:bidi="ar"/>
        </w:rPr>
      </w:pPr>
      <w:r>
        <w:rPr>
          <w:rFonts w:cs="宋体" w:hint="eastAsia"/>
          <w:szCs w:val="20"/>
          <w:lang w:bidi="ar"/>
        </w:rPr>
        <w:t>【</w:t>
      </w:r>
      <w:r>
        <w:rPr>
          <w:szCs w:val="20"/>
          <w:lang w:bidi="ar"/>
        </w:rPr>
        <w:t>2</w:t>
      </w:r>
      <w:r>
        <w:rPr>
          <w:rFonts w:cs="宋体" w:hint="eastAsia"/>
          <w:szCs w:val="20"/>
          <w:lang w:bidi="ar"/>
        </w:rPr>
        <w:t>】</w:t>
      </w:r>
      <w:r>
        <w:rPr>
          <w:rFonts w:cs="宋体" w:hint="eastAsia"/>
          <w:szCs w:val="21"/>
          <w:lang w:bidi="ar"/>
        </w:rPr>
        <w:t>《高等代数》上海财经大学应用数学系编，复旦大学上出版社</w:t>
      </w:r>
      <w:r>
        <w:rPr>
          <w:szCs w:val="21"/>
          <w:lang w:bidi="ar"/>
        </w:rPr>
        <w:t xml:space="preserve">, 2008 </w:t>
      </w:r>
      <w:r>
        <w:rPr>
          <w:rFonts w:cs="宋体" w:hint="eastAsia"/>
          <w:szCs w:val="21"/>
          <w:lang w:bidi="ar"/>
        </w:rPr>
        <w:t>年</w:t>
      </w:r>
      <w:r>
        <w:rPr>
          <w:szCs w:val="21"/>
          <w:lang w:bidi="ar"/>
        </w:rPr>
        <w:t>8</w:t>
      </w:r>
      <w:r>
        <w:rPr>
          <w:rFonts w:cs="宋体" w:hint="eastAsia"/>
          <w:szCs w:val="21"/>
          <w:lang w:bidi="ar"/>
        </w:rPr>
        <w:t>月</w:t>
      </w:r>
    </w:p>
    <w:p w:rsidR="00092D13" w:rsidRDefault="00000000">
      <w:pPr>
        <w:ind w:firstLineChars="200" w:firstLine="428"/>
        <w:rPr>
          <w:rFonts w:cs="宋体"/>
          <w:szCs w:val="21"/>
          <w:lang w:bidi="ar"/>
        </w:rPr>
      </w:pPr>
      <w:r>
        <w:rPr>
          <w:rFonts w:hint="eastAsia"/>
          <w:b/>
        </w:rPr>
        <w:t>【</w:t>
      </w:r>
      <w:r>
        <w:rPr>
          <w:rFonts w:hint="eastAsia"/>
          <w:b/>
        </w:rPr>
        <w:t>3</w:t>
      </w:r>
      <w:r>
        <w:rPr>
          <w:rFonts w:hint="eastAsia"/>
          <w:b/>
        </w:rPr>
        <w:t>】</w:t>
      </w:r>
      <w:r>
        <w:rPr>
          <w:rFonts w:cs="宋体" w:hint="eastAsia"/>
          <w:szCs w:val="21"/>
          <w:lang w:bidi="ar"/>
        </w:rPr>
        <w:t>《高等代数》</w:t>
      </w:r>
      <w:r>
        <w:rPr>
          <w:szCs w:val="21"/>
          <w:lang w:bidi="ar"/>
        </w:rPr>
        <w:t>(</w:t>
      </w:r>
      <w:r>
        <w:rPr>
          <w:rFonts w:cs="宋体" w:hint="eastAsia"/>
          <w:szCs w:val="21"/>
          <w:lang w:bidi="ar"/>
        </w:rPr>
        <w:t>第五版</w:t>
      </w:r>
      <w:r>
        <w:rPr>
          <w:szCs w:val="21"/>
          <w:lang w:bidi="ar"/>
        </w:rPr>
        <w:t>)</w:t>
      </w:r>
      <w:r>
        <w:rPr>
          <w:rFonts w:cs="宋体" w:hint="eastAsia"/>
          <w:szCs w:val="21"/>
          <w:lang w:bidi="ar"/>
        </w:rPr>
        <w:t>北京大学数学系编，高教出版社</w:t>
      </w:r>
      <w:r>
        <w:rPr>
          <w:szCs w:val="21"/>
          <w:lang w:bidi="ar"/>
        </w:rPr>
        <w:t>, 2019</w:t>
      </w:r>
      <w:r>
        <w:rPr>
          <w:rFonts w:cs="宋体" w:hint="eastAsia"/>
          <w:szCs w:val="21"/>
          <w:lang w:bidi="ar"/>
        </w:rPr>
        <w:t>年</w:t>
      </w:r>
      <w:r>
        <w:rPr>
          <w:szCs w:val="21"/>
          <w:lang w:bidi="ar"/>
        </w:rPr>
        <w:t>7</w:t>
      </w:r>
      <w:r>
        <w:rPr>
          <w:rFonts w:cs="宋体" w:hint="eastAsia"/>
          <w:szCs w:val="21"/>
          <w:lang w:bidi="ar"/>
        </w:rPr>
        <w:t>月</w:t>
      </w:r>
    </w:p>
    <w:p w:rsidR="00092D13" w:rsidRDefault="00092D13">
      <w:pPr>
        <w:rPr>
          <w:b/>
        </w:rPr>
      </w:pPr>
    </w:p>
    <w:p w:rsidR="00092D13" w:rsidRDefault="00000000">
      <w:pPr>
        <w:rPr>
          <w:b/>
        </w:rPr>
      </w:pPr>
      <w:r>
        <w:rPr>
          <w:rFonts w:hint="eastAsia"/>
          <w:b/>
        </w:rPr>
        <w:t>预备知识</w:t>
      </w:r>
    </w:p>
    <w:p w:rsidR="00092D13" w:rsidRDefault="00000000">
      <w:pPr>
        <w:rPr>
          <w:rFonts w:ascii="宋体" w:hAnsi="宋体" w:cs="宋体"/>
        </w:rPr>
      </w:pPr>
      <w:r>
        <w:rPr>
          <w:rFonts w:ascii="宋体" w:hAnsi="宋体" w:cs="宋体" w:hint="eastAsia"/>
          <w:szCs w:val="20"/>
          <w:lang w:bidi="ar"/>
        </w:rPr>
        <w:t>高中初等数学知识，高等代数I</w:t>
      </w:r>
    </w:p>
    <w:p w:rsidR="00092D13" w:rsidRDefault="00092D13">
      <w:pPr>
        <w:rPr>
          <w:b/>
        </w:rPr>
      </w:pPr>
    </w:p>
    <w:p w:rsidR="00092D13" w:rsidRDefault="00000000">
      <w:r>
        <w:rPr>
          <w:rFonts w:hint="eastAsia"/>
          <w:b/>
        </w:rPr>
        <w:t>先修</w:t>
      </w:r>
      <w:r>
        <w:rPr>
          <w:b/>
        </w:rPr>
        <w:t>课程：</w:t>
      </w:r>
      <w:r>
        <w:rPr>
          <w:rFonts w:hint="eastAsia"/>
        </w:rPr>
        <w:t>高中数学</w:t>
      </w:r>
    </w:p>
    <w:p w:rsidR="00092D13" w:rsidRDefault="00000000">
      <w:pPr>
        <w:spacing w:line="360" w:lineRule="atLeast"/>
        <w:rPr>
          <w:rFonts w:ascii="宋体" w:hAnsi="宋体" w:cs="宋体"/>
          <w:bCs/>
          <w:szCs w:val="21"/>
          <w:lang w:bidi="ar"/>
        </w:rPr>
      </w:pPr>
      <w:r>
        <w:rPr>
          <w:b/>
        </w:rPr>
        <w:t>课程达成目标：</w:t>
      </w:r>
      <w:r>
        <w:rPr>
          <w:rFonts w:ascii="宋体" w:hAnsi="宋体" w:cs="宋体" w:hint="eastAsia"/>
          <w:szCs w:val="21"/>
          <w:lang w:bidi="ar"/>
        </w:rPr>
        <w:t>高等代数是数学学科三大重要基础课程中的一门，它们的基本概念、理论和方法，具有较强的逻辑性、抽象性和想象性。</w:t>
      </w:r>
      <w:r>
        <w:rPr>
          <w:rFonts w:ascii="宋体" w:hAnsi="宋体" w:cs="宋体" w:hint="eastAsia"/>
          <w:bCs/>
          <w:szCs w:val="21"/>
          <w:lang w:bidi="ar"/>
        </w:rPr>
        <w:t>通过本课程的学习，能使学生掌握该课程的基本理论和基本方法，且对学生其它能力的培养（如逻辑推理能力、抽象思维能力和空间想象能力等）和数学素养的提高也有着重要的作用。这理论方法和能力为一些后续课程的学习及在各个学科领域中进行理论研究和实践工作提供了必要的保证，</w:t>
      </w:r>
      <w:r>
        <w:rPr>
          <w:rFonts w:ascii="宋体" w:hAnsi="宋体" w:cs="宋体" w:hint="eastAsia"/>
          <w:szCs w:val="21"/>
          <w:lang w:bidi="ar"/>
        </w:rPr>
        <w:t>历来</w:t>
      </w:r>
      <w:r>
        <w:rPr>
          <w:rFonts w:ascii="宋体" w:hAnsi="宋体" w:cs="宋体" w:hint="eastAsia"/>
          <w:bCs/>
          <w:szCs w:val="21"/>
          <w:lang w:bidi="ar"/>
        </w:rPr>
        <w:t xml:space="preserve">受到各院校的高度重视。  </w:t>
      </w:r>
    </w:p>
    <w:p w:rsidR="00092D13" w:rsidRDefault="00000000">
      <w:pPr>
        <w:spacing w:line="360" w:lineRule="atLeast"/>
        <w:ind w:firstLineChars="200" w:firstLine="420"/>
        <w:rPr>
          <w:rFonts w:ascii="宋体" w:hAnsi="宋体" w:cs="宋体"/>
          <w:bCs/>
          <w:szCs w:val="21"/>
        </w:rPr>
      </w:pPr>
      <w:r>
        <w:rPr>
          <w:rFonts w:ascii="宋体" w:hAnsi="宋体" w:cs="宋体" w:hint="eastAsia"/>
          <w:szCs w:val="21"/>
          <w:lang w:bidi="ar"/>
        </w:rPr>
        <w:t>本课程的基本内容有：行列式；矩阵；向量与线性空间；线性方程组理论；线性映射与线性变换；多项式理论；特征值问题；多项式矩阵与Jordan标准型；二次型；欧几里得空间。</w:t>
      </w:r>
      <w:r>
        <w:rPr>
          <w:rFonts w:ascii="宋体" w:hAnsi="宋体" w:cs="宋体" w:hint="eastAsia"/>
          <w:bCs/>
          <w:szCs w:val="21"/>
          <w:lang w:bidi="ar"/>
        </w:rPr>
        <w:t>核心内容则是线性空间和线性变换；使用的研究工具则是矩阵和行列式。</w:t>
      </w:r>
    </w:p>
    <w:p w:rsidR="00092D13" w:rsidRDefault="00000000">
      <w:pPr>
        <w:spacing w:line="360" w:lineRule="atLeast"/>
        <w:ind w:firstLineChars="200" w:firstLine="420"/>
        <w:rPr>
          <w:rFonts w:ascii="宋体" w:hAnsi="宋体" w:cs="宋体"/>
          <w:szCs w:val="21"/>
          <w:lang w:bidi="ar"/>
        </w:rPr>
      </w:pPr>
      <w:r>
        <w:rPr>
          <w:rFonts w:ascii="宋体" w:hAnsi="宋体" w:cs="宋体" w:hint="eastAsia"/>
          <w:szCs w:val="21"/>
          <w:lang w:bidi="ar"/>
        </w:rPr>
        <w:lastRenderedPageBreak/>
        <w:t>考虑到该课程是学生刚进入高等数学的初学者，对一些概念的理解和证明方法应给予一个适应过程，但必须使学生做到严谨。通过一定数量的习题，以培养学生这种严谨性。</w:t>
      </w:r>
    </w:p>
    <w:p w:rsidR="00092D13" w:rsidRDefault="00092D13">
      <w:pPr>
        <w:spacing w:line="360" w:lineRule="atLeast"/>
        <w:ind w:firstLineChars="200" w:firstLine="420"/>
        <w:rPr>
          <w:rFonts w:ascii="宋体" w:hAnsi="宋体" w:cs="宋体"/>
          <w:szCs w:val="21"/>
          <w:lang w:bidi="ar"/>
        </w:rPr>
      </w:pPr>
    </w:p>
    <w:p w:rsidR="00092D13" w:rsidRDefault="00000000">
      <w:pPr>
        <w:rPr>
          <w:rFonts w:ascii="宋体" w:hAnsi="宋体" w:cs="宋体"/>
          <w:b/>
          <w:bCs/>
          <w:szCs w:val="21"/>
        </w:rPr>
      </w:pPr>
      <w:r>
        <w:rPr>
          <w:rFonts w:ascii="宋体" w:hAnsi="宋体" w:cs="宋体" w:hint="eastAsia"/>
          <w:b/>
          <w:bCs/>
          <w:szCs w:val="21"/>
          <w:lang w:bidi="ar"/>
        </w:rPr>
        <w:t>课程思政育人目标</w:t>
      </w:r>
    </w:p>
    <w:p w:rsidR="00092D13" w:rsidRDefault="00000000">
      <w:pPr>
        <w:spacing w:line="360" w:lineRule="atLeast"/>
        <w:ind w:firstLineChars="200" w:firstLine="420"/>
        <w:rPr>
          <w:rFonts w:ascii="宋体" w:hAnsi="宋体" w:cs="宋体"/>
          <w:szCs w:val="21"/>
        </w:rPr>
      </w:pPr>
      <w:r>
        <w:rPr>
          <w:rFonts w:ascii="宋体" w:hAnsi="宋体" w:cs="宋体" w:hint="eastAsia"/>
          <w:szCs w:val="21"/>
          <w:lang w:bidi="ar"/>
        </w:rPr>
        <w:t>（1）在学习过程中确立道路自信，理论自信，制度自信，文化自信。明确社会主义核心价值观：富强、民主、文明、和谐，倡导自由、平等、公正、法治，倡导爱国、敬业、诚信、友善。</w:t>
      </w:r>
    </w:p>
    <w:p w:rsidR="00092D13" w:rsidRDefault="00000000">
      <w:pPr>
        <w:spacing w:line="360" w:lineRule="atLeast"/>
        <w:ind w:firstLineChars="200" w:firstLine="420"/>
        <w:rPr>
          <w:rFonts w:ascii="宋体" w:hAnsi="宋体" w:cs="宋体"/>
          <w:szCs w:val="21"/>
        </w:rPr>
      </w:pPr>
      <w:r>
        <w:rPr>
          <w:rFonts w:ascii="宋体" w:hAnsi="宋体" w:cs="宋体" w:hint="eastAsia"/>
          <w:szCs w:val="21"/>
          <w:lang w:bidi="ar"/>
        </w:rPr>
        <w:t>（2）数学学习坚持服务祖国，理论创新，追求卓越，解决前沿问题，理论联系实际的原则，独立思考，严于律己。</w:t>
      </w:r>
    </w:p>
    <w:p w:rsidR="00092D13" w:rsidRDefault="00000000">
      <w:pPr>
        <w:spacing w:line="360" w:lineRule="atLeast"/>
        <w:ind w:firstLineChars="200" w:firstLine="420"/>
        <w:rPr>
          <w:rFonts w:ascii="宋体" w:hAnsi="宋体" w:cs="宋体"/>
          <w:szCs w:val="21"/>
        </w:rPr>
      </w:pPr>
      <w:r>
        <w:rPr>
          <w:rFonts w:ascii="宋体" w:hAnsi="宋体" w:cs="宋体" w:hint="eastAsia"/>
          <w:szCs w:val="21"/>
          <w:lang w:bidi="ar"/>
        </w:rPr>
        <w:t>（3）通过学习高等代数课程，让学生知道数学的应用，数学与应用其实是密不可分，二者紧密联系在一起的。应用为数学研究提供研究背景与新的研究问题。数学研究在解决实际问题中不断进步，成为人类不断进步的重要推动力。</w:t>
      </w:r>
    </w:p>
    <w:p w:rsidR="00092D13" w:rsidRDefault="00000000">
      <w:pPr>
        <w:spacing w:line="360" w:lineRule="atLeast"/>
        <w:ind w:firstLineChars="200" w:firstLine="420"/>
        <w:rPr>
          <w:rFonts w:ascii="宋体" w:hAnsi="宋体" w:cs="宋体"/>
          <w:szCs w:val="21"/>
        </w:rPr>
      </w:pPr>
      <w:r>
        <w:rPr>
          <w:rFonts w:ascii="宋体" w:hAnsi="宋体" w:cs="宋体" w:hint="eastAsia"/>
          <w:szCs w:val="21"/>
          <w:lang w:bidi="ar"/>
        </w:rPr>
        <w:t>（4）我们是制造业强国，是工程强国。我们在学习数学知识的同时，需要把数学理论知识和实际工程应用相结合。不断从实际应用中寻找新的问题，利用数学知识解决，为建设祖国做好知识储备。</w:t>
      </w:r>
    </w:p>
    <w:p w:rsidR="00092D13" w:rsidRDefault="00000000">
      <w:pPr>
        <w:spacing w:line="360" w:lineRule="atLeast"/>
        <w:ind w:firstLineChars="200" w:firstLine="420"/>
        <w:rPr>
          <w:rFonts w:ascii="宋体" w:hAnsi="宋体" w:cs="宋体"/>
          <w:szCs w:val="21"/>
        </w:rPr>
      </w:pPr>
      <w:r>
        <w:rPr>
          <w:rFonts w:ascii="宋体" w:hAnsi="宋体" w:cs="宋体" w:hint="eastAsia"/>
          <w:szCs w:val="21"/>
          <w:lang w:bidi="ar"/>
        </w:rPr>
        <w:t>（5）高等代数课程和之前学过的数学课程有相同之处也有不同的地方。我们在学习的过程中需要不断总结，在学习新知识的同时，巩固原有知识体系。在数学的学习上要有勇攀科学高峰的精神。认识到数学是一切科学知识的基础，只有基础打牢，才能走得更远更高。在学习中追求卓越，思考原创性问题，以解决前沿问题为学习目标，为建设祖国做好准备。</w:t>
      </w:r>
    </w:p>
    <w:p w:rsidR="00092D13" w:rsidRDefault="00092D13">
      <w:pPr>
        <w:rPr>
          <w:b/>
          <w:szCs w:val="21"/>
        </w:rPr>
      </w:pPr>
    </w:p>
    <w:p w:rsidR="00092D13" w:rsidRDefault="00000000">
      <w:pPr>
        <w:rPr>
          <w:b/>
          <w:color w:val="FF0000"/>
          <w:szCs w:val="21"/>
        </w:rPr>
      </w:pPr>
      <w:r>
        <w:rPr>
          <w:b/>
          <w:szCs w:val="21"/>
        </w:rPr>
        <w:t>课程设置能力要求</w:t>
      </w:r>
      <w:r>
        <w:rPr>
          <w:szCs w:val="21"/>
        </w:rPr>
        <w:t>：</w:t>
      </w:r>
      <w:r>
        <w:rPr>
          <w:color w:val="FF0000"/>
          <w:szCs w:val="21"/>
        </w:rPr>
        <w:t xml:space="preserve"> </w:t>
      </w:r>
    </w:p>
    <w:p w:rsidR="00092D13" w:rsidRDefault="00000000">
      <w:pPr>
        <w:spacing w:line="360" w:lineRule="atLeast"/>
        <w:ind w:firstLineChars="200" w:firstLine="420"/>
        <w:rPr>
          <w:rFonts w:ascii="宋体" w:hAnsi="宋体" w:cs="宋体"/>
          <w:szCs w:val="21"/>
          <w:lang w:bidi="ar"/>
        </w:rPr>
      </w:pPr>
      <w:r>
        <w:rPr>
          <w:rFonts w:ascii="宋体" w:hAnsi="宋体" w:cs="宋体" w:hint="eastAsia"/>
          <w:szCs w:val="21"/>
          <w:lang w:bidi="ar"/>
        </w:rPr>
        <w:t>本课程注重培养学生的自学能力， 通过课前预习培养学生的信息获取能力。，通过本课程学习， 希望同学们从中学阶段题海战术，逐渐建立起抽象思维能力，培养学生的逻辑思维能力。通过课程中新概念的学习，培养学生从具体到抽象的思维过程， 以及高度概括总结的能力。从理论证明中建立较强的推理和思辨能力，能够对基础知识进行严密的推理和运算。对教学内容进行思考和挖掘， 特别具备对问题来源的追踪和思考能力， 理论的表述与应用能力。培养自学能力和实践能力。</w:t>
      </w:r>
    </w:p>
    <w:p w:rsidR="00092D13" w:rsidRDefault="00092D13">
      <w:pPr>
        <w:tabs>
          <w:tab w:val="left" w:pos="3610"/>
        </w:tabs>
        <w:rPr>
          <w:b/>
        </w:rPr>
      </w:pPr>
    </w:p>
    <w:p w:rsidR="00092D13" w:rsidRDefault="00000000">
      <w:pPr>
        <w:tabs>
          <w:tab w:val="left" w:pos="3610"/>
        </w:tabs>
        <w:rPr>
          <w:b/>
        </w:rPr>
      </w:pPr>
      <w:r>
        <w:rPr>
          <w:rFonts w:hint="eastAsia"/>
          <w:b/>
        </w:rPr>
        <w:t>考核形式：</w:t>
      </w:r>
    </w:p>
    <w:p w:rsidR="00092D13" w:rsidRDefault="00000000">
      <w:pPr>
        <w:tabs>
          <w:tab w:val="left" w:pos="459"/>
        </w:tabs>
      </w:pPr>
      <w:r>
        <w:tab/>
      </w:r>
      <w:r>
        <w:rPr>
          <w:rFonts w:hint="eastAsia"/>
        </w:rPr>
        <w:t>期末</w:t>
      </w:r>
      <w:r>
        <w:t>考试采用闭卷方式</w:t>
      </w:r>
      <w:r>
        <w:rPr>
          <w:rFonts w:hint="eastAsia"/>
        </w:rPr>
        <w:t>，学生的最后的总分计算方法如下：</w:t>
      </w:r>
    </w:p>
    <w:p w:rsidR="00092D13" w:rsidRDefault="00000000">
      <w:pPr>
        <w:tabs>
          <w:tab w:val="left" w:pos="3610"/>
        </w:tabs>
        <w:ind w:firstLine="435"/>
      </w:pPr>
      <w:r>
        <w:rPr>
          <w:rFonts w:hint="eastAsia"/>
        </w:rPr>
        <w:t>平时：作业、测试、考勤等</w:t>
      </w:r>
      <w:r>
        <w:rPr>
          <w:rFonts w:hint="eastAsia"/>
        </w:rPr>
        <w:t xml:space="preserve">            50%</w:t>
      </w:r>
    </w:p>
    <w:p w:rsidR="00092D13" w:rsidRDefault="00000000">
      <w:pPr>
        <w:tabs>
          <w:tab w:val="left" w:pos="3610"/>
        </w:tabs>
        <w:ind w:firstLineChars="200" w:firstLine="420"/>
      </w:pPr>
      <w:r>
        <w:rPr>
          <w:rFonts w:hint="eastAsia"/>
        </w:rPr>
        <w:t>期末考试</w:t>
      </w:r>
      <w:r>
        <w:rPr>
          <w:rFonts w:hint="eastAsia"/>
        </w:rPr>
        <w:t xml:space="preserve">  </w:t>
      </w:r>
      <w:r>
        <w:t xml:space="preserve"> </w:t>
      </w:r>
      <w:r>
        <w:rPr>
          <w:rFonts w:hint="eastAsia"/>
        </w:rPr>
        <w:t xml:space="preserve">                         50%</w:t>
      </w:r>
    </w:p>
    <w:p w:rsidR="00092D13" w:rsidRDefault="00092D13">
      <w:pPr>
        <w:tabs>
          <w:tab w:val="left" w:pos="459"/>
        </w:tabs>
        <w:ind w:firstLineChars="200" w:firstLine="420"/>
      </w:pPr>
    </w:p>
    <w:p w:rsidR="00092D13" w:rsidRDefault="00000000">
      <w:pPr>
        <w:tabs>
          <w:tab w:val="left" w:pos="3610"/>
        </w:tabs>
        <w:rPr>
          <w:b/>
        </w:rPr>
      </w:pPr>
      <w:r>
        <w:rPr>
          <w:rFonts w:hint="eastAsia"/>
          <w:b/>
        </w:rPr>
        <w:t>学术诚实</w:t>
      </w:r>
    </w:p>
    <w:p w:rsidR="00092D13" w:rsidRDefault="00000000">
      <w:pPr>
        <w:tabs>
          <w:tab w:val="left" w:pos="3610"/>
        </w:tabs>
        <w:ind w:firstLine="420"/>
      </w:pPr>
      <w:r>
        <w:rPr>
          <w:rFonts w:hint="eastAsia"/>
        </w:rPr>
        <w:t>涉及学生的学术不诚实问题主要包括考试作弊；抄袭；伪造或不当使用在校学习成绩；未经老师允许获取、利用考试材料。对于学术不诚实的最低惩罚是考试给予</w:t>
      </w:r>
      <w:r>
        <w:rPr>
          <w:rFonts w:hint="eastAsia"/>
        </w:rPr>
        <w:t>0</w:t>
      </w:r>
      <w:r>
        <w:rPr>
          <w:rFonts w:hint="eastAsia"/>
        </w:rPr>
        <w:t>分。其它的惩罚包括报告学校相关部门并按照有关规定进行处理。</w:t>
      </w:r>
    </w:p>
    <w:p w:rsidR="00092D13" w:rsidRDefault="00092D13">
      <w:pPr>
        <w:tabs>
          <w:tab w:val="left" w:pos="3610"/>
        </w:tabs>
        <w:ind w:firstLine="420"/>
      </w:pPr>
    </w:p>
    <w:p w:rsidR="00092D13" w:rsidRDefault="00092D13">
      <w:pPr>
        <w:tabs>
          <w:tab w:val="left" w:pos="3610"/>
        </w:tabs>
      </w:pPr>
    </w:p>
    <w:p w:rsidR="0079494D" w:rsidRDefault="0079494D">
      <w:pPr>
        <w:widowControl/>
        <w:jc w:val="left"/>
        <w:rPr>
          <w:b/>
          <w:sz w:val="36"/>
          <w:szCs w:val="36"/>
        </w:rPr>
      </w:pPr>
      <w:r>
        <w:rPr>
          <w:b/>
          <w:sz w:val="36"/>
          <w:szCs w:val="36"/>
        </w:rPr>
        <w:br w:type="page"/>
      </w:r>
    </w:p>
    <w:p w:rsidR="00092D13" w:rsidRDefault="00000000">
      <w:pPr>
        <w:tabs>
          <w:tab w:val="left" w:pos="3610"/>
        </w:tabs>
        <w:jc w:val="center"/>
        <w:rPr>
          <w:b/>
          <w:sz w:val="24"/>
          <w:szCs w:val="20"/>
          <w:lang w:bidi="ar"/>
        </w:rPr>
      </w:pPr>
      <w:r>
        <w:rPr>
          <w:rFonts w:hint="eastAsia"/>
          <w:b/>
          <w:sz w:val="36"/>
          <w:szCs w:val="36"/>
        </w:rPr>
        <w:lastRenderedPageBreak/>
        <w:t>《高等代数》课程教学要点</w:t>
      </w:r>
    </w:p>
    <w:p w:rsidR="00092D13" w:rsidRDefault="00000000">
      <w:pPr>
        <w:numPr>
          <w:ilvl w:val="0"/>
          <w:numId w:val="1"/>
        </w:numPr>
        <w:snapToGrid w:val="0"/>
        <w:spacing w:line="360" w:lineRule="exact"/>
        <w:rPr>
          <w:rFonts w:ascii="Songti SC Regular" w:eastAsia="Songti SC Regular" w:hAnsi="Songti SC Regular" w:cs="Songti SC Regular"/>
          <w:b/>
          <w:sz w:val="24"/>
        </w:rPr>
      </w:pPr>
      <w:r>
        <w:rPr>
          <w:rFonts w:ascii="Songti SC Regular" w:eastAsia="Songti SC Regular" w:hAnsi="Songti SC Regular" w:cs="Songti SC Regular" w:hint="eastAsia"/>
          <w:b/>
          <w:sz w:val="24"/>
        </w:rPr>
        <w:t xml:space="preserve">线性映射   </w:t>
      </w:r>
    </w:p>
    <w:p w:rsidR="00092D13" w:rsidRDefault="00000000">
      <w:pPr>
        <w:rPr>
          <w:rFonts w:ascii="Songti SC Regular" w:eastAsia="Songti SC Regular" w:hAnsi="Songti SC Regular" w:cs="Songti SC Regular"/>
          <w:sz w:val="24"/>
          <w:shd w:val="clear" w:color="auto" w:fill="FFFFFF"/>
        </w:rPr>
      </w:pPr>
      <w:r>
        <w:rPr>
          <w:rFonts w:ascii="Songti SC Regular" w:eastAsia="Songti SC Regular" w:hAnsi="Songti SC Regular" w:cs="Songti SC Regular" w:hint="eastAsia"/>
          <w:sz w:val="24"/>
          <w:shd w:val="clear" w:color="auto" w:fill="FFFFFF"/>
        </w:rPr>
        <w:t>§6.1 线性变换的基本概念</w:t>
      </w:r>
    </w:p>
    <w:p w:rsidR="00092D13" w:rsidRDefault="00000000">
      <w:pPr>
        <w:rPr>
          <w:rFonts w:ascii="Songti SC Regular" w:eastAsia="Songti SC Regular" w:hAnsi="Songti SC Regular" w:cs="Songti SC Regular"/>
          <w:sz w:val="24"/>
        </w:rPr>
      </w:pPr>
      <w:r>
        <w:rPr>
          <w:rFonts w:ascii="Songti SC Regular" w:eastAsia="Songti SC Regular" w:hAnsi="Songti SC Regular" w:cs="Songti SC Regular" w:hint="eastAsia"/>
          <w:sz w:val="24"/>
          <w:shd w:val="clear" w:color="auto" w:fill="FFFFFF"/>
        </w:rPr>
        <w:t xml:space="preserve">§6.2 </w:t>
      </w:r>
      <w:r>
        <w:rPr>
          <w:rFonts w:ascii="Songti SC Regular" w:eastAsia="Songti SC Regular" w:hAnsi="Songti SC Regular" w:cs="Songti SC Regular" w:hint="eastAsia"/>
          <w:sz w:val="24"/>
        </w:rPr>
        <w:t xml:space="preserve"> 矩阵变换与动画</w:t>
      </w:r>
    </w:p>
    <w:p w:rsidR="00092D13" w:rsidRDefault="00000000">
      <w:pPr>
        <w:rPr>
          <w:rFonts w:ascii="Songti SC Regular" w:eastAsia="Songti SC Regular" w:hAnsi="Songti SC Regular" w:cs="Songti SC Regular"/>
          <w:sz w:val="24"/>
          <w:shd w:val="clear" w:color="auto" w:fill="FFFFFF"/>
        </w:rPr>
      </w:pPr>
      <w:r>
        <w:rPr>
          <w:rFonts w:ascii="Songti SC Regular" w:eastAsia="Songti SC Regular" w:hAnsi="Songti SC Regular" w:cs="Songti SC Regular" w:hint="eastAsia"/>
          <w:sz w:val="24"/>
          <w:shd w:val="clear" w:color="auto" w:fill="FFFFFF"/>
        </w:rPr>
        <w:t>§6.3 线性变换的矩阵</w:t>
      </w:r>
    </w:p>
    <w:p w:rsidR="00092D13" w:rsidRDefault="00000000">
      <w:pPr>
        <w:rPr>
          <w:rFonts w:ascii="Songti SC Regular" w:eastAsia="Songti SC Regular" w:hAnsi="Songti SC Regular" w:cs="Songti SC Regular"/>
          <w:sz w:val="24"/>
          <w:shd w:val="clear" w:color="auto" w:fill="FFFFFF"/>
        </w:rPr>
      </w:pPr>
      <w:r>
        <w:rPr>
          <w:rFonts w:ascii="Songti SC Regular" w:eastAsia="Songti SC Regular" w:hAnsi="Songti SC Regular" w:cs="Songti SC Regular" w:hint="eastAsia"/>
          <w:sz w:val="24"/>
          <w:shd w:val="clear" w:color="auto" w:fill="FFFFFF"/>
        </w:rPr>
        <w:t>§6.4 线性回归与金融市场应用</w:t>
      </w:r>
    </w:p>
    <w:p w:rsidR="00092D13" w:rsidRDefault="00000000">
      <w:pPr>
        <w:rPr>
          <w:rFonts w:ascii="Songti SC Regular" w:eastAsia="Songti SC Regular" w:hAnsi="Songti SC Regular" w:cs="Songti SC Regular"/>
          <w:sz w:val="24"/>
          <w:shd w:val="clear" w:color="auto" w:fill="FFFFFF"/>
        </w:rPr>
      </w:pPr>
      <w:r>
        <w:rPr>
          <w:rFonts w:ascii="Songti SC Regular" w:eastAsia="Songti SC Regular" w:hAnsi="Songti SC Regular" w:cs="Songti SC Regular" w:hint="eastAsia"/>
          <w:sz w:val="24"/>
          <w:shd w:val="clear" w:color="auto" w:fill="FFFFFF"/>
        </w:rPr>
        <w:t>§6.5线性变换的值域与核</w:t>
      </w:r>
    </w:p>
    <w:p w:rsidR="00092D13" w:rsidRDefault="00000000">
      <w:pPr>
        <w:rPr>
          <w:rFonts w:ascii="Songti SC Regular" w:eastAsia="Songti SC Regular" w:hAnsi="Songti SC Regular" w:cs="Songti SC Regular"/>
          <w:b/>
          <w:sz w:val="24"/>
        </w:rPr>
      </w:pPr>
      <w:r>
        <w:rPr>
          <w:rFonts w:ascii="Songti SC Regular" w:eastAsia="Songti SC Regular" w:hAnsi="Songti SC Regular" w:cs="Songti SC Regular" w:hint="eastAsia"/>
          <w:sz w:val="24"/>
          <w:shd w:val="clear" w:color="auto" w:fill="FFFFFF"/>
        </w:rPr>
        <w:t>§6.6不变子空间</w:t>
      </w:r>
    </w:p>
    <w:p w:rsidR="00092D13" w:rsidRDefault="00000000">
      <w:pPr>
        <w:snapToGrid w:val="0"/>
        <w:spacing w:line="360" w:lineRule="exact"/>
        <w:rPr>
          <w:rFonts w:ascii="Songti SC Bold" w:eastAsia="Songti SC Bold" w:hAnsi="Songti SC Bold" w:cs="Songti SC Bold"/>
          <w:b/>
          <w:bCs/>
          <w:sz w:val="24"/>
        </w:rPr>
      </w:pPr>
      <w:r>
        <w:rPr>
          <w:rFonts w:ascii="Songti SC Bold" w:eastAsia="Songti SC Bold" w:hAnsi="Songti SC Bold" w:cs="Songti SC Bold" w:hint="eastAsia"/>
          <w:b/>
          <w:bCs/>
          <w:sz w:val="24"/>
        </w:rPr>
        <w:t>本章教学要求：</w:t>
      </w:r>
    </w:p>
    <w:p w:rsidR="00092D13" w:rsidRDefault="00000000">
      <w:pPr>
        <w:spacing w:line="360" w:lineRule="exact"/>
        <w:rPr>
          <w:rFonts w:ascii="Songti SC Regular" w:eastAsia="Songti SC Regular" w:hAnsi="Songti SC Regular" w:cs="Songti SC Regular"/>
          <w:sz w:val="24"/>
        </w:rPr>
      </w:pPr>
      <w:r>
        <w:rPr>
          <w:rFonts w:ascii="Songti SC Regular" w:eastAsia="Songti SC Regular" w:hAnsi="Songti SC Regular" w:cs="Songti SC Regular" w:hint="eastAsia"/>
          <w:sz w:val="24"/>
        </w:rPr>
        <w:t>1. 理解线性映射与线性变换的概念以及基本运算。</w:t>
      </w:r>
    </w:p>
    <w:p w:rsidR="00092D13" w:rsidRDefault="00000000">
      <w:pPr>
        <w:adjustRightInd w:val="0"/>
        <w:spacing w:line="360" w:lineRule="exact"/>
        <w:textAlignment w:val="baseline"/>
        <w:rPr>
          <w:rFonts w:ascii="Songti SC Regular" w:eastAsia="Songti SC Regular" w:hAnsi="Songti SC Regular" w:cs="Songti SC Regular"/>
          <w:sz w:val="24"/>
        </w:rPr>
      </w:pPr>
      <w:r>
        <w:rPr>
          <w:rFonts w:ascii="Songti SC Regular" w:eastAsia="Songti SC Regular" w:hAnsi="Songti SC Regular" w:cs="Songti SC Regular" w:hint="eastAsia"/>
          <w:sz w:val="24"/>
        </w:rPr>
        <w:t>2. 理解线性映射与矩阵的对应关系，以及运算间的对应关系。</w:t>
      </w:r>
    </w:p>
    <w:p w:rsidR="00092D13" w:rsidRDefault="00000000">
      <w:pPr>
        <w:adjustRightInd w:val="0"/>
        <w:spacing w:line="360" w:lineRule="exact"/>
        <w:textAlignment w:val="baseline"/>
        <w:rPr>
          <w:rFonts w:ascii="Songti SC Regular" w:eastAsia="Songti SC Regular" w:hAnsi="Songti SC Regular" w:cs="Songti SC Regular"/>
          <w:sz w:val="24"/>
        </w:rPr>
      </w:pPr>
      <w:r>
        <w:rPr>
          <w:rFonts w:ascii="Songti SC Regular" w:eastAsia="Songti SC Regular" w:hAnsi="Songti SC Regular" w:cs="Songti SC Regular" w:hint="eastAsia"/>
          <w:sz w:val="24"/>
        </w:rPr>
        <w:t>3. 理解线性映射（矩阵）的值域与核的概念，掌握一些映射的值域与核的计算。</w:t>
      </w:r>
    </w:p>
    <w:p w:rsidR="00092D13" w:rsidRDefault="00000000">
      <w:pPr>
        <w:snapToGrid w:val="0"/>
        <w:spacing w:line="360" w:lineRule="exact"/>
        <w:rPr>
          <w:rFonts w:ascii="Songti SC Regular" w:eastAsia="Songti SC Regular" w:hAnsi="Songti SC Regular" w:cs="Songti SC Regular"/>
          <w:b/>
          <w:sz w:val="24"/>
          <w:lang w:bidi="ar"/>
        </w:rPr>
      </w:pPr>
      <w:r>
        <w:rPr>
          <w:rFonts w:ascii="Songti SC Regular" w:eastAsia="Songti SC Regular" w:hAnsi="Songti SC Regular" w:cs="Songti SC Regular" w:hint="eastAsia"/>
          <w:sz w:val="24"/>
        </w:rPr>
        <w:t>4. 理解不变子空间的概念；了解有关性质与结论。</w:t>
      </w:r>
    </w:p>
    <w:p w:rsidR="00092D13" w:rsidRDefault="00000000">
      <w:pPr>
        <w:rPr>
          <w:rFonts w:ascii="Songti SC Regular" w:eastAsia="Songti SC Regular" w:hAnsi="Songti SC Regular" w:cs="Songti SC Regular"/>
          <w:b/>
          <w:bCs/>
          <w:color w:val="000000"/>
          <w:sz w:val="24"/>
        </w:rPr>
      </w:pPr>
      <w:r>
        <w:rPr>
          <w:rFonts w:ascii="Songti SC Regular" w:eastAsia="Songti SC Regular" w:hAnsi="Songti SC Regular" w:cs="Songti SC Regular" w:hint="eastAsia"/>
          <w:b/>
          <w:bCs/>
          <w:color w:val="000000"/>
          <w:sz w:val="24"/>
        </w:rPr>
        <w:t>课程思政育人目标：</w:t>
      </w:r>
    </w:p>
    <w:p w:rsidR="00092D13" w:rsidRDefault="00000000">
      <w:pPr>
        <w:ind w:firstLineChars="200" w:firstLine="480"/>
        <w:rPr>
          <w:rFonts w:ascii="Songti SC" w:eastAsia="Songti SC" w:hAnsi="Songti SC" w:cs="Songti SC"/>
          <w:color w:val="000000"/>
          <w:sz w:val="24"/>
        </w:rPr>
      </w:pPr>
      <w:r>
        <w:rPr>
          <w:rFonts w:ascii="Songti SC" w:eastAsia="Songti SC" w:hAnsi="Songti SC" w:cs="Songti SC" w:hint="eastAsia"/>
          <w:color w:val="000000"/>
          <w:sz w:val="24"/>
        </w:rPr>
        <w:t>让学生理解从具体到抽象的思想，明白科学的神秘性和趣味性， 树立探索世界、探索科学的目标。通过培养学生学会两个对象建立联系的方式，让学生明白很多事情都是相互关联的，从而树立正确的价值观、人生观。通过对数学概念和理论的理解，明白自然界中有很多事物要透过现象看本质，抓住核心问题。通过举例说明数学的用处，从而明白知识就是力量，每个人发挥自己的热量，祖国的建设需要大家共同的努力。培养学生在以后的学习和工作中发挥想象力和创造力，实现从具体到一般的自然抽象推理，从而解决科学问题， 推动社会进步，造福人类。</w:t>
      </w:r>
    </w:p>
    <w:p w:rsidR="00092D13" w:rsidRDefault="00092D13">
      <w:pPr>
        <w:snapToGrid w:val="0"/>
        <w:spacing w:line="360" w:lineRule="exact"/>
        <w:rPr>
          <w:rFonts w:ascii="Songti SC" w:eastAsia="Songti SC" w:hAnsi="Songti SC" w:cs="Songti SC"/>
          <w:sz w:val="24"/>
          <w:lang w:bidi="ar"/>
        </w:rPr>
      </w:pPr>
    </w:p>
    <w:p w:rsidR="00092D13" w:rsidRDefault="00000000">
      <w:pPr>
        <w:snapToGrid w:val="0"/>
        <w:spacing w:line="360" w:lineRule="exact"/>
        <w:rPr>
          <w:rFonts w:ascii="Songti SC Regular" w:eastAsia="Songti SC Regular" w:hAnsi="Songti SC Regular" w:cs="Songti SC Regular"/>
          <w:b/>
          <w:sz w:val="24"/>
        </w:rPr>
      </w:pPr>
      <w:r>
        <w:rPr>
          <w:rFonts w:ascii="Songti SC Regular" w:eastAsia="Songti SC Regular" w:hAnsi="Songti SC Regular" w:cs="Songti SC Regular" w:hint="eastAsia"/>
          <w:b/>
          <w:sz w:val="24"/>
          <w:lang w:bidi="ar"/>
        </w:rPr>
        <w:t xml:space="preserve">第七章 特征值问题   </w:t>
      </w:r>
    </w:p>
    <w:p w:rsidR="00092D13" w:rsidRDefault="00000000">
      <w:pPr>
        <w:rPr>
          <w:rFonts w:ascii="Songti SC Regular" w:eastAsia="Songti SC Regular" w:hAnsi="Songti SC Regular" w:cs="Songti SC Regular"/>
          <w:sz w:val="24"/>
          <w:shd w:val="clear" w:color="auto" w:fill="FFFFFF"/>
        </w:rPr>
      </w:pPr>
      <w:r>
        <w:rPr>
          <w:rFonts w:ascii="Songti SC Regular" w:eastAsia="Songti SC Regular" w:hAnsi="Songti SC Regular" w:cs="Songti SC Regular" w:hint="eastAsia"/>
          <w:sz w:val="24"/>
          <w:shd w:val="clear" w:color="auto" w:fill="FFFFFF"/>
        </w:rPr>
        <w:t>§7.1特征值与特征向量</w:t>
      </w:r>
    </w:p>
    <w:p w:rsidR="00092D13" w:rsidRDefault="00000000">
      <w:pPr>
        <w:rPr>
          <w:rFonts w:ascii="Songti SC Regular" w:eastAsia="Songti SC Regular" w:hAnsi="Songti SC Regular" w:cs="Songti SC Regular"/>
          <w:sz w:val="24"/>
          <w:shd w:val="clear" w:color="auto" w:fill="FFFFFF"/>
        </w:rPr>
      </w:pPr>
      <w:r>
        <w:rPr>
          <w:rFonts w:ascii="Songti SC Regular" w:eastAsia="Songti SC Regular" w:hAnsi="Songti SC Regular" w:cs="Songti SC Regular" w:hint="eastAsia"/>
          <w:sz w:val="24"/>
          <w:shd w:val="clear" w:color="auto" w:fill="FFFFFF"/>
        </w:rPr>
        <w:lastRenderedPageBreak/>
        <w:t>§7.2矩阵的相似对角化</w:t>
      </w:r>
    </w:p>
    <w:p w:rsidR="00092D13" w:rsidRDefault="00000000">
      <w:pPr>
        <w:rPr>
          <w:rFonts w:ascii="Songti SC Regular" w:eastAsia="Songti SC Regular" w:hAnsi="Songti SC Regular" w:cs="Songti SC Regular"/>
          <w:sz w:val="24"/>
          <w:shd w:val="clear" w:color="auto" w:fill="FFFFFF"/>
        </w:rPr>
      </w:pPr>
      <w:r>
        <w:rPr>
          <w:rFonts w:ascii="Songti SC Regular" w:eastAsia="Songti SC Regular" w:hAnsi="Songti SC Regular" w:cs="Songti SC Regular" w:hint="eastAsia"/>
          <w:sz w:val="24"/>
          <w:shd w:val="clear" w:color="auto" w:fill="FFFFFF"/>
        </w:rPr>
        <w:t>§7.3 Hamilton-Cayley定理与最小多项式</w:t>
      </w:r>
    </w:p>
    <w:p w:rsidR="00092D13" w:rsidRDefault="00000000">
      <w:pPr>
        <w:rPr>
          <w:rFonts w:ascii="Songti SC Regular" w:eastAsia="Songti SC Regular" w:hAnsi="Songti SC Regular" w:cs="Songti SC Regular"/>
          <w:sz w:val="24"/>
          <w:shd w:val="clear" w:color="auto" w:fill="FFFFFF"/>
        </w:rPr>
      </w:pPr>
      <w:r>
        <w:rPr>
          <w:rFonts w:ascii="Songti SC Regular" w:eastAsia="Songti SC Regular" w:hAnsi="Songti SC Regular" w:cs="Songti SC Regular" w:hint="eastAsia"/>
          <w:sz w:val="24"/>
          <w:shd w:val="clear" w:color="auto" w:fill="FFFFFF"/>
        </w:rPr>
        <w:t>§7.4 特征值的估计</w:t>
      </w:r>
    </w:p>
    <w:p w:rsidR="00092D13" w:rsidRDefault="00000000">
      <w:pPr>
        <w:rPr>
          <w:rFonts w:ascii="Songti SC Regular" w:eastAsia="Songti SC Regular" w:hAnsi="Songti SC Regular" w:cs="Songti SC Regular"/>
          <w:sz w:val="24"/>
        </w:rPr>
      </w:pPr>
      <w:r>
        <w:rPr>
          <w:rFonts w:ascii="Songti SC Regular" w:eastAsia="Songti SC Regular" w:hAnsi="Songti SC Regular" w:cs="Songti SC Regular" w:hint="eastAsia"/>
          <w:sz w:val="24"/>
          <w:shd w:val="clear" w:color="auto" w:fill="FFFFFF"/>
        </w:rPr>
        <w:t>§7.5 特征值的应用</w:t>
      </w:r>
      <w:r>
        <w:rPr>
          <w:rFonts w:ascii="Songti SC Regular" w:eastAsia="Songti SC Regular" w:hAnsi="Songti SC Regular" w:cs="Songti SC Regular" w:hint="eastAsia"/>
          <w:sz w:val="24"/>
          <w:lang w:bidi="ar"/>
        </w:rPr>
        <w:t xml:space="preserve"> </w:t>
      </w:r>
    </w:p>
    <w:p w:rsidR="00092D13" w:rsidRDefault="00000000">
      <w:pPr>
        <w:spacing w:line="360" w:lineRule="exact"/>
        <w:rPr>
          <w:rFonts w:ascii="Songti SC Regular" w:eastAsia="Songti SC Regular" w:hAnsi="Songti SC Regular" w:cs="Songti SC Regular"/>
          <w:sz w:val="24"/>
        </w:rPr>
      </w:pPr>
      <w:r>
        <w:rPr>
          <w:rFonts w:ascii="Songti SC Bold" w:eastAsia="Songti SC Bold" w:hAnsi="Songti SC Bold" w:cs="Songti SC Bold" w:hint="eastAsia"/>
          <w:b/>
          <w:bCs/>
          <w:sz w:val="24"/>
          <w:lang w:bidi="ar"/>
        </w:rPr>
        <w:t>本章教学要求：</w:t>
      </w:r>
    </w:p>
    <w:p w:rsidR="00092D13" w:rsidRDefault="00000000">
      <w:pPr>
        <w:snapToGrid w:val="0"/>
        <w:spacing w:line="360" w:lineRule="exact"/>
        <w:rPr>
          <w:rFonts w:ascii="Songti SC Regular" w:eastAsia="Songti SC Regular" w:hAnsi="Songti SC Regular" w:cs="Songti SC Regular"/>
          <w:sz w:val="24"/>
        </w:rPr>
      </w:pPr>
      <w:r>
        <w:rPr>
          <w:rFonts w:ascii="Songti SC Regular" w:eastAsia="Songti SC Regular" w:hAnsi="Songti SC Regular" w:cs="Songti SC Regular" w:hint="eastAsia"/>
          <w:sz w:val="24"/>
          <w:lang w:bidi="ar"/>
        </w:rPr>
        <w:t>1. 理解线性变换特征值与特征向量概念，以及与矩阵特征值问题的关联性及其计算方法。</w:t>
      </w:r>
    </w:p>
    <w:p w:rsidR="00092D13" w:rsidRDefault="00000000">
      <w:pPr>
        <w:spacing w:line="360" w:lineRule="exact"/>
        <w:rPr>
          <w:rFonts w:ascii="Songti SC Regular" w:eastAsia="Songti SC Regular" w:hAnsi="Songti SC Regular" w:cs="Songti SC Regular"/>
          <w:sz w:val="24"/>
        </w:rPr>
      </w:pPr>
      <w:r>
        <w:rPr>
          <w:rFonts w:ascii="Songti SC Regular" w:eastAsia="Songti SC Regular" w:hAnsi="Songti SC Regular" w:cs="Songti SC Regular" w:hint="eastAsia"/>
          <w:sz w:val="24"/>
          <w:lang w:bidi="ar"/>
        </w:rPr>
        <w:t>2. 理解矩阵的相似性概念及其性质，理解相似对角矩阵的充要条件。</w:t>
      </w:r>
    </w:p>
    <w:p w:rsidR="00092D13" w:rsidRDefault="00000000">
      <w:pPr>
        <w:spacing w:line="360" w:lineRule="exact"/>
        <w:rPr>
          <w:rFonts w:ascii="Songti SC Regular" w:eastAsia="Songti SC Regular" w:hAnsi="Songti SC Regular" w:cs="Songti SC Regular"/>
          <w:sz w:val="24"/>
          <w:lang w:bidi="ar"/>
        </w:rPr>
      </w:pPr>
      <w:r>
        <w:rPr>
          <w:rFonts w:ascii="Songti SC Regular" w:eastAsia="Songti SC Regular" w:hAnsi="Songti SC Regular" w:cs="Songti SC Regular" w:hint="eastAsia"/>
          <w:sz w:val="24"/>
          <w:lang w:bidi="ar"/>
        </w:rPr>
        <w:t>3. 了解H-C定理，理解最小多项式的概念与性质。</w:t>
      </w:r>
    </w:p>
    <w:p w:rsidR="00092D13" w:rsidRDefault="00000000">
      <w:pPr>
        <w:spacing w:line="360" w:lineRule="atLeast"/>
        <w:rPr>
          <w:rFonts w:ascii="Songti SC Regular" w:eastAsia="Songti SC Regular" w:hAnsi="Songti SC Regular" w:cs="Songti SC Regular"/>
          <w:sz w:val="24"/>
        </w:rPr>
      </w:pPr>
      <w:r>
        <w:rPr>
          <w:rFonts w:ascii="Songti SC Regular" w:eastAsia="Songti SC Regular" w:hAnsi="Songti SC Regular" w:cs="Songti SC Regular" w:hint="eastAsia"/>
          <w:sz w:val="24"/>
          <w:lang w:bidi="ar"/>
        </w:rPr>
        <w:t>4. 培养学生从实际应用中寻找新的问题，利用数学知识解决，为建设祖国做好知识储备。</w:t>
      </w:r>
    </w:p>
    <w:p w:rsidR="00092D13" w:rsidRDefault="00000000">
      <w:pPr>
        <w:rPr>
          <w:rFonts w:ascii="Songti SC Regular" w:eastAsia="Songti SC Regular" w:hAnsi="Songti SC Regular" w:cs="Songti SC Regular"/>
          <w:b/>
          <w:bCs/>
          <w:sz w:val="24"/>
          <w:shd w:val="clear" w:color="auto" w:fill="FFFFFF"/>
        </w:rPr>
      </w:pPr>
      <w:r>
        <w:rPr>
          <w:rFonts w:ascii="Songti SC Regular" w:eastAsia="Songti SC Regular" w:hAnsi="Songti SC Regular" w:cs="Songti SC Regular" w:hint="eastAsia"/>
          <w:b/>
          <w:bCs/>
          <w:color w:val="000000"/>
          <w:sz w:val="24"/>
        </w:rPr>
        <w:t>课程思政育人目标</w:t>
      </w:r>
      <w:r>
        <w:rPr>
          <w:rFonts w:ascii="Songti SC Regular" w:eastAsia="Songti SC Regular" w:hAnsi="Songti SC Regular" w:cs="Songti SC Regular" w:hint="eastAsia"/>
          <w:b/>
          <w:bCs/>
          <w:sz w:val="24"/>
          <w:shd w:val="clear" w:color="auto" w:fill="FFFFFF"/>
        </w:rPr>
        <w:t>：</w:t>
      </w:r>
    </w:p>
    <w:p w:rsidR="00092D13" w:rsidRDefault="00000000">
      <w:pPr>
        <w:rPr>
          <w:rFonts w:ascii="Songti SC Regular" w:eastAsia="Songti SC Regular" w:hAnsi="Songti SC Regular" w:cs="Songti SC Regular"/>
          <w:sz w:val="24"/>
          <w:shd w:val="clear" w:color="auto" w:fill="FFFFFF"/>
        </w:rPr>
      </w:pPr>
      <w:r>
        <w:rPr>
          <w:rFonts w:ascii="Songti SC Regular" w:eastAsia="Songti SC Regular" w:hAnsi="Songti SC Regular" w:cs="Songti SC Regular" w:hint="eastAsia"/>
          <w:sz w:val="24"/>
          <w:shd w:val="clear" w:color="auto" w:fill="FFFFFF"/>
        </w:rPr>
        <w:t>（1）让学生理解从具体到抽象的思想，明白科学的神秘性和趣味性， 树立探索世界、探索科学的目标。</w:t>
      </w:r>
    </w:p>
    <w:p w:rsidR="00092D13" w:rsidRDefault="00000000">
      <w:pPr>
        <w:rPr>
          <w:rFonts w:ascii="Songti SC Regular" w:eastAsia="Songti SC Regular" w:hAnsi="Songti SC Regular" w:cs="Songti SC Regular"/>
          <w:sz w:val="24"/>
          <w:shd w:val="clear" w:color="auto" w:fill="FFFFFF"/>
        </w:rPr>
      </w:pPr>
      <w:r>
        <w:rPr>
          <w:rFonts w:ascii="Songti SC Regular" w:eastAsia="Songti SC Regular" w:hAnsi="Songti SC Regular" w:cs="Songti SC Regular" w:hint="eastAsia"/>
          <w:sz w:val="24"/>
          <w:shd w:val="clear" w:color="auto" w:fill="FFFFFF"/>
        </w:rPr>
        <w:t>（2）通过培养学生学会两个对象建立联系的方式，让学生明白很多事情都是相互关联的，从而树立正确的价值观、人生观。</w:t>
      </w:r>
    </w:p>
    <w:p w:rsidR="00092D13" w:rsidRDefault="00000000">
      <w:pPr>
        <w:rPr>
          <w:rFonts w:ascii="Songti SC Regular" w:eastAsia="Songti SC Regular" w:hAnsi="Songti SC Regular" w:cs="Songti SC Regular"/>
          <w:sz w:val="24"/>
          <w:shd w:val="clear" w:color="auto" w:fill="FFFFFF"/>
        </w:rPr>
      </w:pPr>
      <w:r>
        <w:rPr>
          <w:rFonts w:ascii="Songti SC Regular" w:eastAsia="Songti SC Regular" w:hAnsi="Songti SC Regular" w:cs="Songti SC Regular" w:hint="eastAsia"/>
          <w:sz w:val="24"/>
          <w:shd w:val="clear" w:color="auto" w:fill="FFFFFF"/>
        </w:rPr>
        <w:t>（3）通过对数学概念和理论的理解，明白自然界中有很多事物要透过现象看本质，抓住核心问题。</w:t>
      </w:r>
    </w:p>
    <w:p w:rsidR="00092D13" w:rsidRDefault="00000000">
      <w:pPr>
        <w:rPr>
          <w:rFonts w:ascii="Songti SC Regular" w:eastAsia="Songti SC Regular" w:hAnsi="Songti SC Regular" w:cs="Songti SC Regular"/>
          <w:b/>
          <w:bCs/>
          <w:sz w:val="24"/>
          <w:shd w:val="clear" w:color="auto" w:fill="FFFFFF"/>
        </w:rPr>
      </w:pPr>
      <w:r>
        <w:rPr>
          <w:rFonts w:ascii="Songti SC Regular" w:eastAsia="Songti SC Regular" w:hAnsi="Songti SC Regular" w:cs="Songti SC Regular" w:hint="eastAsia"/>
          <w:sz w:val="24"/>
          <w:shd w:val="clear" w:color="auto" w:fill="FFFFFF"/>
        </w:rPr>
        <w:t>（4）通过举例说明特征值和特征向量的应用，说明数学的用处，从而明白知识就是力量，每个人发挥自己的热量，祖国的建设需要大家共同的努力。</w:t>
      </w:r>
    </w:p>
    <w:p w:rsidR="00092D13" w:rsidRDefault="00092D13">
      <w:pPr>
        <w:spacing w:line="360" w:lineRule="exact"/>
        <w:ind w:leftChars="227" w:left="477"/>
        <w:rPr>
          <w:rFonts w:ascii="Songti SC Regular" w:eastAsia="Songti SC Regular" w:hAnsi="Songti SC Regular" w:cs="Songti SC Regular"/>
          <w:sz w:val="24"/>
        </w:rPr>
      </w:pPr>
    </w:p>
    <w:p w:rsidR="00092D13" w:rsidRDefault="00092D13">
      <w:pPr>
        <w:adjustRightInd w:val="0"/>
        <w:spacing w:line="360" w:lineRule="exact"/>
        <w:textAlignment w:val="baseline"/>
        <w:rPr>
          <w:rFonts w:ascii="Songti SC Regular" w:eastAsia="Songti SC Regular" w:hAnsi="Songti SC Regular" w:cs="Songti SC Regular"/>
          <w:sz w:val="24"/>
        </w:rPr>
      </w:pPr>
    </w:p>
    <w:p w:rsidR="00092D13" w:rsidRDefault="00000000">
      <w:pPr>
        <w:snapToGrid w:val="0"/>
        <w:spacing w:line="360" w:lineRule="exact"/>
        <w:rPr>
          <w:rFonts w:ascii="Songti SC Regular" w:eastAsia="Songti SC Regular" w:hAnsi="Songti SC Regular" w:cs="Songti SC Regular"/>
          <w:b/>
          <w:sz w:val="24"/>
        </w:rPr>
      </w:pPr>
      <w:r>
        <w:rPr>
          <w:rFonts w:ascii="Songti SC Regular" w:eastAsia="Songti SC Regular" w:hAnsi="Songti SC Regular" w:cs="Songti SC Regular" w:hint="eastAsia"/>
          <w:b/>
          <w:sz w:val="24"/>
          <w:lang w:bidi="ar"/>
        </w:rPr>
        <w:t xml:space="preserve">第八章 二次型                      </w:t>
      </w:r>
    </w:p>
    <w:p w:rsidR="00092D13" w:rsidRDefault="00000000">
      <w:pPr>
        <w:spacing w:line="360" w:lineRule="atLeast"/>
        <w:rPr>
          <w:rFonts w:ascii="Songti SC Regular" w:eastAsia="Songti SC Regular" w:hAnsi="Songti SC Regular" w:cs="Songti SC Regular"/>
          <w:sz w:val="24"/>
        </w:rPr>
      </w:pPr>
      <w:r>
        <w:rPr>
          <w:rFonts w:ascii="Songti SC Regular" w:eastAsia="Songti SC Regular" w:hAnsi="Songti SC Regular" w:cs="Songti SC Regular" w:hint="eastAsia"/>
          <w:sz w:val="24"/>
          <w:lang w:bidi="ar"/>
        </w:rPr>
        <w:t xml:space="preserve">§8.1 二次型及其矩阵表示  </w:t>
      </w:r>
    </w:p>
    <w:p w:rsidR="00092D13" w:rsidRDefault="00000000">
      <w:pPr>
        <w:spacing w:line="360" w:lineRule="atLeast"/>
        <w:rPr>
          <w:rFonts w:ascii="Songti SC Regular" w:eastAsia="Songti SC Regular" w:hAnsi="Songti SC Regular" w:cs="Songti SC Regular"/>
          <w:sz w:val="24"/>
        </w:rPr>
      </w:pPr>
      <w:r>
        <w:rPr>
          <w:rFonts w:ascii="Songti SC Regular" w:eastAsia="Songti SC Regular" w:hAnsi="Songti SC Regular" w:cs="Songti SC Regular" w:hint="eastAsia"/>
          <w:sz w:val="24"/>
          <w:lang w:bidi="ar"/>
        </w:rPr>
        <w:t xml:space="preserve">§8.2 标准形  </w:t>
      </w:r>
    </w:p>
    <w:p w:rsidR="00092D13" w:rsidRDefault="00000000">
      <w:pPr>
        <w:spacing w:line="360" w:lineRule="atLeast"/>
        <w:rPr>
          <w:rFonts w:ascii="Songti SC Regular" w:eastAsia="Songti SC Regular" w:hAnsi="Songti SC Regular" w:cs="Songti SC Regular"/>
          <w:sz w:val="24"/>
        </w:rPr>
      </w:pPr>
      <w:r>
        <w:rPr>
          <w:rFonts w:ascii="Songti SC Regular" w:eastAsia="Songti SC Regular" w:hAnsi="Songti SC Regular" w:cs="Songti SC Regular" w:hint="eastAsia"/>
          <w:sz w:val="24"/>
          <w:lang w:bidi="ar"/>
        </w:rPr>
        <w:lastRenderedPageBreak/>
        <w:t xml:space="preserve">§8.3 规范形  </w:t>
      </w:r>
    </w:p>
    <w:p w:rsidR="00092D13" w:rsidRDefault="00000000">
      <w:pPr>
        <w:spacing w:line="360" w:lineRule="atLeast"/>
        <w:rPr>
          <w:rFonts w:ascii="Songti SC Regular" w:eastAsia="Songti SC Regular" w:hAnsi="Songti SC Regular" w:cs="Songti SC Regular"/>
          <w:sz w:val="24"/>
        </w:rPr>
      </w:pPr>
      <w:r>
        <w:rPr>
          <w:rFonts w:ascii="Songti SC Regular" w:eastAsia="Songti SC Regular" w:hAnsi="Songti SC Regular" w:cs="Songti SC Regular" w:hint="eastAsia"/>
          <w:sz w:val="24"/>
          <w:lang w:bidi="ar"/>
        </w:rPr>
        <w:t xml:space="preserve">§8.4 正定型与正定矩阵 </w:t>
      </w:r>
    </w:p>
    <w:p w:rsidR="00092D13" w:rsidRDefault="00000000">
      <w:pPr>
        <w:snapToGrid w:val="0"/>
        <w:spacing w:line="360" w:lineRule="exact"/>
        <w:rPr>
          <w:rFonts w:ascii="Songti SC Bold" w:eastAsia="Songti SC Bold" w:hAnsi="Songti SC Bold" w:cs="Songti SC Bold"/>
          <w:b/>
          <w:bCs/>
          <w:sz w:val="24"/>
        </w:rPr>
      </w:pPr>
      <w:r>
        <w:rPr>
          <w:rFonts w:ascii="Songti SC Bold" w:eastAsia="Songti SC Bold" w:hAnsi="Songti SC Bold" w:cs="Songti SC Bold" w:hint="eastAsia"/>
          <w:b/>
          <w:bCs/>
          <w:sz w:val="24"/>
          <w:lang w:bidi="ar"/>
        </w:rPr>
        <w:t>本章教学要求：</w:t>
      </w:r>
    </w:p>
    <w:p w:rsidR="00092D13" w:rsidRDefault="00000000">
      <w:pPr>
        <w:spacing w:line="360" w:lineRule="exact"/>
        <w:rPr>
          <w:rFonts w:ascii="Songti SC Regular" w:eastAsia="Songti SC Regular" w:hAnsi="Songti SC Regular" w:cs="Songti SC Regular"/>
          <w:sz w:val="24"/>
        </w:rPr>
      </w:pPr>
      <w:r>
        <w:rPr>
          <w:rFonts w:ascii="Songti SC Regular" w:eastAsia="Songti SC Regular" w:hAnsi="Songti SC Regular" w:cs="Songti SC Regular" w:hint="eastAsia"/>
          <w:sz w:val="24"/>
          <w:lang w:bidi="ar"/>
        </w:rPr>
        <w:t>1．掌握二次型及其矩阵表示。理解矩阵合同的概念以及二次型的线性变换关系。</w:t>
      </w:r>
    </w:p>
    <w:p w:rsidR="00092D13" w:rsidRDefault="00000000">
      <w:pPr>
        <w:adjustRightInd w:val="0"/>
        <w:spacing w:line="360" w:lineRule="exact"/>
        <w:textAlignment w:val="baseline"/>
        <w:rPr>
          <w:rFonts w:ascii="Songti SC Regular" w:eastAsia="Songti SC Regular" w:hAnsi="Songti SC Regular" w:cs="Songti SC Regular"/>
          <w:sz w:val="24"/>
        </w:rPr>
      </w:pPr>
      <w:r>
        <w:rPr>
          <w:rFonts w:ascii="Songti SC Regular" w:eastAsia="Songti SC Regular" w:hAnsi="Songti SC Regular" w:cs="Songti SC Regular" w:hint="eastAsia"/>
          <w:sz w:val="24"/>
          <w:lang w:bidi="ar"/>
        </w:rPr>
        <w:t>2. 掌握二次型的标准形及其化二次型为标准形的方法，如配方法，初等变换法，正交法。</w:t>
      </w:r>
    </w:p>
    <w:p w:rsidR="00092D13" w:rsidRDefault="00000000">
      <w:pPr>
        <w:rPr>
          <w:rFonts w:ascii="Songti SC Regular" w:eastAsia="Songti SC Regular" w:hAnsi="Songti SC Regular" w:cs="Songti SC Regular"/>
          <w:sz w:val="24"/>
          <w:lang w:bidi="ar"/>
        </w:rPr>
      </w:pPr>
      <w:r>
        <w:rPr>
          <w:rFonts w:ascii="Songti SC Regular" w:eastAsia="Songti SC Regular" w:hAnsi="Songti SC Regular" w:cs="Songti SC Regular" w:hint="eastAsia"/>
          <w:sz w:val="24"/>
          <w:lang w:bidi="ar"/>
        </w:rPr>
        <w:t>3.  理解二次型的惯性定理以及规范形的唯一性。</w:t>
      </w:r>
    </w:p>
    <w:p w:rsidR="00092D13" w:rsidRDefault="00000000">
      <w:pPr>
        <w:rPr>
          <w:rFonts w:ascii="Songti SC Regular" w:eastAsia="Songti SC Regular" w:hAnsi="Songti SC Regular" w:cs="Songti SC Regular"/>
          <w:sz w:val="24"/>
        </w:rPr>
      </w:pPr>
      <w:r>
        <w:rPr>
          <w:rFonts w:ascii="Songti SC Regular" w:eastAsia="Songti SC Regular" w:hAnsi="Songti SC Regular" w:cs="Songti SC Regular" w:hint="eastAsia"/>
          <w:sz w:val="24"/>
          <w:lang w:bidi="ar"/>
        </w:rPr>
        <w:t>4.  理解正定二次型与正定矩阵的概念；掌握正定矩阵的几个充分必要条件及判别方法。</w:t>
      </w:r>
    </w:p>
    <w:p w:rsidR="00092D13" w:rsidRDefault="00000000">
      <w:pPr>
        <w:spacing w:line="360" w:lineRule="exact"/>
        <w:rPr>
          <w:rFonts w:ascii="Songti SC Regular" w:eastAsia="Songti SC Regular" w:hAnsi="Songti SC Regular" w:cs="Songti SC Regular"/>
          <w:sz w:val="24"/>
          <w:lang w:bidi="ar"/>
        </w:rPr>
      </w:pPr>
      <w:r>
        <w:rPr>
          <w:rFonts w:ascii="Songti SC Regular" w:eastAsia="Songti SC Regular" w:hAnsi="Songti SC Regular" w:cs="Songti SC Regular" w:hint="eastAsia"/>
          <w:sz w:val="24"/>
        </w:rPr>
        <w:t xml:space="preserve">5. </w:t>
      </w:r>
      <w:r>
        <w:rPr>
          <w:rFonts w:ascii="Songti SC Regular" w:eastAsia="Songti SC Regular" w:hAnsi="Songti SC Regular" w:cs="Songti SC Regular" w:hint="eastAsia"/>
          <w:sz w:val="24"/>
          <w:lang w:bidi="ar"/>
        </w:rPr>
        <w:t>让学生知道数学的应用，数学与应用其实是密不可分。</w:t>
      </w:r>
    </w:p>
    <w:p w:rsidR="00092D13" w:rsidRDefault="00000000">
      <w:pPr>
        <w:rPr>
          <w:rFonts w:ascii="Songti SC Regular" w:eastAsia="Songti SC Regular" w:hAnsi="Songti SC Regular" w:cs="Songti SC Regular"/>
          <w:color w:val="000000"/>
          <w:sz w:val="24"/>
        </w:rPr>
      </w:pPr>
      <w:r>
        <w:rPr>
          <w:rFonts w:ascii="Songti SC Regular" w:eastAsia="Songti SC Regular" w:hAnsi="Songti SC Regular" w:cs="Songti SC Regular" w:hint="eastAsia"/>
          <w:b/>
          <w:bCs/>
          <w:color w:val="000000"/>
          <w:sz w:val="24"/>
        </w:rPr>
        <w:t>课程思政育人目标：</w:t>
      </w:r>
    </w:p>
    <w:p w:rsidR="00092D13" w:rsidRDefault="00000000">
      <w:pPr>
        <w:pStyle w:val="ac"/>
        <w:numPr>
          <w:ilvl w:val="0"/>
          <w:numId w:val="2"/>
        </w:numPr>
        <w:ind w:firstLineChars="0" w:firstLine="0"/>
        <w:rPr>
          <w:rFonts w:ascii="Songti SC Regular" w:eastAsia="Songti SC Regular" w:hAnsi="Songti SC Regular" w:cs="Songti SC Regular"/>
          <w:color w:val="000000"/>
          <w:sz w:val="24"/>
        </w:rPr>
      </w:pPr>
      <w:r>
        <w:rPr>
          <w:rFonts w:ascii="Songti SC Regular" w:eastAsia="Songti SC Regular" w:hAnsi="Songti SC Regular" w:cs="Songti SC Regular" w:hint="eastAsia"/>
          <w:color w:val="000000"/>
          <w:sz w:val="24"/>
        </w:rPr>
        <w:t>通过对二次型的学习，让学生认识到高等代数是怎么进行应用问题的转化。</w:t>
      </w:r>
    </w:p>
    <w:p w:rsidR="00092D13" w:rsidRDefault="00000000">
      <w:pPr>
        <w:pStyle w:val="ac"/>
        <w:numPr>
          <w:ilvl w:val="0"/>
          <w:numId w:val="2"/>
        </w:numPr>
        <w:ind w:firstLineChars="0" w:firstLine="0"/>
        <w:rPr>
          <w:rFonts w:ascii="Songti SC Regular" w:eastAsia="Songti SC Regular" w:hAnsi="Songti SC Regular" w:cs="Songti SC Regular"/>
          <w:color w:val="000000"/>
          <w:sz w:val="24"/>
        </w:rPr>
      </w:pPr>
      <w:r>
        <w:rPr>
          <w:rFonts w:ascii="Songti SC Regular" w:eastAsia="Songti SC Regular" w:hAnsi="Songti SC Regular" w:cs="Songti SC Regular" w:hint="eastAsia"/>
          <w:color w:val="000000"/>
          <w:sz w:val="24"/>
        </w:rPr>
        <w:t>从教学中不断强化学生的科学思维。</w:t>
      </w:r>
    </w:p>
    <w:p w:rsidR="00092D13" w:rsidRDefault="00000000">
      <w:pPr>
        <w:pStyle w:val="ac"/>
        <w:numPr>
          <w:ilvl w:val="0"/>
          <w:numId w:val="2"/>
        </w:numPr>
        <w:ind w:firstLineChars="0" w:firstLine="0"/>
        <w:rPr>
          <w:rFonts w:ascii="Songti SC Regular" w:eastAsia="Songti SC Regular" w:hAnsi="Songti SC Regular" w:cs="Songti SC Regular"/>
          <w:color w:val="000000"/>
          <w:sz w:val="24"/>
        </w:rPr>
      </w:pPr>
      <w:r>
        <w:rPr>
          <w:rFonts w:ascii="Songti SC Regular" w:eastAsia="Songti SC Regular" w:hAnsi="Songti SC Regular" w:cs="Songti SC Regular" w:hint="eastAsia"/>
          <w:color w:val="000000"/>
          <w:sz w:val="24"/>
        </w:rPr>
        <w:t>让学生理解从具体到抽象的思想，明白科学的严谨性和趣味性， 树立</w:t>
      </w:r>
      <w:r>
        <w:rPr>
          <w:rFonts w:ascii="Songti SC Regular" w:eastAsia="Songti SC Regular" w:hAnsi="Songti SC Regular" w:cs="Songti SC Regular" w:hint="eastAsia"/>
          <w:color w:val="000000"/>
          <w:sz w:val="24"/>
          <w:shd w:val="clear" w:color="auto" w:fill="FFFFFF"/>
        </w:rPr>
        <w:t>探索世界、探索科学的目标。</w:t>
      </w:r>
    </w:p>
    <w:p w:rsidR="00092D13" w:rsidRDefault="00000000">
      <w:pPr>
        <w:pStyle w:val="ac"/>
        <w:numPr>
          <w:ilvl w:val="0"/>
          <w:numId w:val="2"/>
        </w:numPr>
        <w:ind w:firstLineChars="0" w:firstLine="0"/>
        <w:rPr>
          <w:rFonts w:ascii="Songti SC Regular" w:eastAsia="Songti SC Regular" w:hAnsi="Songti SC Regular" w:cs="Songti SC Regular"/>
          <w:color w:val="000000"/>
          <w:sz w:val="24"/>
        </w:rPr>
      </w:pPr>
      <w:r>
        <w:rPr>
          <w:rFonts w:ascii="Songti SC Regular" w:eastAsia="Songti SC Regular" w:hAnsi="Songti SC Regular" w:cs="Songti SC Regular" w:hint="eastAsia"/>
          <w:color w:val="000000"/>
          <w:sz w:val="24"/>
        </w:rPr>
        <w:t>在学习过程中确立道路自信，理论自信，制度自信，文化自信。明确社会主义核心价值观：富强、民主、文明、和谐，倡导自由、平等、公正、法治，倡导爱国、敬业、诚信、友善。</w:t>
      </w:r>
    </w:p>
    <w:p w:rsidR="00092D13" w:rsidRDefault="00092D13">
      <w:pPr>
        <w:spacing w:line="360" w:lineRule="exact"/>
        <w:ind w:firstLine="480"/>
        <w:rPr>
          <w:rFonts w:ascii="Songti SC Regular" w:eastAsia="Songti SC Regular" w:hAnsi="Songti SC Regular" w:cs="Songti SC Regular"/>
          <w:sz w:val="24"/>
          <w:lang w:bidi="ar"/>
        </w:rPr>
      </w:pPr>
    </w:p>
    <w:p w:rsidR="00092D13" w:rsidRDefault="00092D13">
      <w:pPr>
        <w:spacing w:line="360" w:lineRule="exact"/>
        <w:rPr>
          <w:rFonts w:ascii="Songti SC Regular" w:eastAsia="Songti SC Regular" w:hAnsi="Songti SC Regular" w:cs="Songti SC Regular"/>
          <w:sz w:val="24"/>
          <w:lang w:bidi="ar"/>
        </w:rPr>
      </w:pPr>
    </w:p>
    <w:p w:rsidR="00092D13" w:rsidRDefault="00000000">
      <w:pPr>
        <w:snapToGrid w:val="0"/>
        <w:spacing w:line="360" w:lineRule="exact"/>
        <w:rPr>
          <w:rFonts w:ascii="Songti SC Regular" w:eastAsia="Songti SC Regular" w:hAnsi="Songti SC Regular" w:cs="Songti SC Regular"/>
          <w:sz w:val="24"/>
        </w:rPr>
      </w:pPr>
      <w:r>
        <w:rPr>
          <w:rFonts w:ascii="Songti SC Regular" w:eastAsia="Songti SC Regular" w:hAnsi="Songti SC Regular" w:cs="Songti SC Regular" w:hint="eastAsia"/>
          <w:b/>
          <w:sz w:val="24"/>
          <w:lang w:bidi="ar"/>
        </w:rPr>
        <w:t>第九章 内积空间</w:t>
      </w:r>
      <w:r w:rsidR="0079494D">
        <w:rPr>
          <w:rStyle w:val="af0"/>
          <w:rFonts w:ascii="Songti SC Regular" w:eastAsia="Songti SC Regular" w:hAnsi="Songti SC Regular" w:cs="Songti SC Regular"/>
          <w:b/>
          <w:sz w:val="24"/>
          <w:lang w:bidi="ar"/>
        </w:rPr>
        <w:footnoteReference w:id="1"/>
      </w:r>
      <w:r>
        <w:rPr>
          <w:rFonts w:ascii="Songti SC Regular" w:eastAsia="Songti SC Regular" w:hAnsi="Songti SC Regular" w:cs="Songti SC Regular" w:hint="eastAsia"/>
          <w:b/>
          <w:sz w:val="24"/>
          <w:lang w:bidi="ar"/>
        </w:rPr>
        <w:t xml:space="preserve">   </w:t>
      </w:r>
      <w:r>
        <w:rPr>
          <w:rFonts w:ascii="Songti SC Regular" w:eastAsia="Songti SC Regular" w:hAnsi="Songti SC Regular" w:cs="Songti SC Regular" w:hint="eastAsia"/>
          <w:b/>
          <w:bCs/>
          <w:sz w:val="24"/>
          <w:shd w:val="clear" w:color="auto" w:fill="FFFFFF"/>
        </w:rPr>
        <w:t xml:space="preserve"> </w:t>
      </w:r>
      <w:r>
        <w:rPr>
          <w:rFonts w:ascii="Songti SC Regular" w:eastAsia="Songti SC Regular" w:hAnsi="Songti SC Regular" w:cs="Songti SC Regular" w:hint="eastAsia"/>
          <w:sz w:val="24"/>
        </w:rPr>
        <w:br/>
      </w:r>
      <w:r>
        <w:rPr>
          <w:rFonts w:ascii="Songti SC Regular" w:eastAsia="Songti SC Regular" w:hAnsi="Songti SC Regular" w:cs="Songti SC Regular" w:hint="eastAsia"/>
          <w:sz w:val="24"/>
          <w:shd w:val="clear" w:color="auto" w:fill="FFFFFF"/>
        </w:rPr>
        <w:t xml:space="preserve">§9.1 </w:t>
      </w:r>
      <w:r>
        <w:rPr>
          <w:rFonts w:ascii="Songti SC Regular" w:eastAsia="Songti SC Regular" w:hAnsi="Songti SC Regular" w:cs="Songti SC Regular" w:hint="eastAsia"/>
          <w:sz w:val="24"/>
        </w:rPr>
        <w:t>内积空间与基本性质</w:t>
      </w:r>
    </w:p>
    <w:p w:rsidR="00092D13" w:rsidRDefault="00000000">
      <w:pPr>
        <w:rPr>
          <w:rFonts w:ascii="Songti SC Regular" w:eastAsia="Songti SC Regular" w:hAnsi="Songti SC Regular" w:cs="Songti SC Regular"/>
          <w:sz w:val="24"/>
          <w:shd w:val="clear" w:color="auto" w:fill="FFFFFF"/>
        </w:rPr>
      </w:pPr>
      <w:r>
        <w:rPr>
          <w:rFonts w:ascii="Songti SC Regular" w:eastAsia="Songti SC Regular" w:hAnsi="Songti SC Regular" w:cs="Songti SC Regular" w:hint="eastAsia"/>
          <w:sz w:val="24"/>
          <w:shd w:val="clear" w:color="auto" w:fill="FFFFFF"/>
        </w:rPr>
        <w:t>§9.2</w:t>
      </w:r>
      <w:r>
        <w:rPr>
          <w:rFonts w:ascii="Songti SC Regular" w:eastAsia="Songti SC Regular" w:hAnsi="Songti SC Regular" w:cs="Songti SC Regular" w:hint="eastAsia"/>
          <w:sz w:val="24"/>
        </w:rPr>
        <w:t>标准正交基</w:t>
      </w:r>
    </w:p>
    <w:p w:rsidR="00092D13" w:rsidRDefault="00000000">
      <w:pPr>
        <w:tabs>
          <w:tab w:val="right" w:leader="dot" w:pos="8296"/>
        </w:tabs>
        <w:rPr>
          <w:rFonts w:ascii="Songti SC Regular" w:eastAsia="Songti SC Regular" w:hAnsi="Songti SC Regular" w:cs="Songti SC Regular"/>
          <w:sz w:val="24"/>
        </w:rPr>
      </w:pPr>
      <w:r>
        <w:rPr>
          <w:rFonts w:ascii="Songti SC Regular" w:eastAsia="Songti SC Regular" w:hAnsi="Songti SC Regular" w:cs="Songti SC Regular" w:hint="eastAsia"/>
          <w:sz w:val="24"/>
          <w:shd w:val="clear" w:color="auto" w:fill="FFFFFF"/>
        </w:rPr>
        <w:t>§9.3</w:t>
      </w:r>
      <w:r>
        <w:rPr>
          <w:rFonts w:ascii="Songti SC Regular" w:eastAsia="Songti SC Regular" w:hAnsi="Songti SC Regular" w:cs="Songti SC Regular" w:hint="eastAsia"/>
          <w:sz w:val="24"/>
        </w:rPr>
        <w:t>正交变换与正交矩阵</w:t>
      </w:r>
    </w:p>
    <w:p w:rsidR="00092D13" w:rsidRDefault="00000000">
      <w:pPr>
        <w:rPr>
          <w:rFonts w:ascii="Songti SC Regular" w:eastAsia="Songti SC Regular" w:hAnsi="Songti SC Regular" w:cs="Songti SC Regular"/>
          <w:sz w:val="24"/>
          <w:shd w:val="clear" w:color="auto" w:fill="FFFFFF"/>
        </w:rPr>
      </w:pPr>
      <w:r>
        <w:rPr>
          <w:rFonts w:ascii="Songti SC Regular" w:eastAsia="Songti SC Regular" w:hAnsi="Songti SC Regular" w:cs="Songti SC Regular" w:hint="eastAsia"/>
          <w:sz w:val="24"/>
          <w:shd w:val="clear" w:color="auto" w:fill="FFFFFF"/>
        </w:rPr>
        <w:t>§9.4</w:t>
      </w:r>
      <w:r>
        <w:rPr>
          <w:rFonts w:ascii="Songti SC Regular" w:eastAsia="Songti SC Regular" w:hAnsi="Songti SC Regular" w:cs="Songti SC Regular" w:hint="eastAsia"/>
          <w:sz w:val="24"/>
        </w:rPr>
        <w:t>实对称矩阵的标准形</w:t>
      </w:r>
    </w:p>
    <w:p w:rsidR="00092D13" w:rsidRDefault="00000000">
      <w:pPr>
        <w:rPr>
          <w:rFonts w:ascii="Songti SC Regular" w:eastAsia="Songti SC Regular" w:hAnsi="Songti SC Regular" w:cs="Songti SC Regular"/>
          <w:sz w:val="24"/>
          <w:shd w:val="clear" w:color="auto" w:fill="FFFFFF"/>
        </w:rPr>
      </w:pPr>
      <w:r>
        <w:rPr>
          <w:rFonts w:ascii="Songti SC Regular" w:eastAsia="Songti SC Regular" w:hAnsi="Songti SC Regular" w:cs="Songti SC Regular" w:hint="eastAsia"/>
          <w:sz w:val="24"/>
          <w:shd w:val="clear" w:color="auto" w:fill="FFFFFF"/>
        </w:rPr>
        <w:lastRenderedPageBreak/>
        <w:t>§9.5</w:t>
      </w:r>
      <w:r>
        <w:rPr>
          <w:rFonts w:ascii="Songti SC Regular" w:eastAsia="Songti SC Regular" w:hAnsi="Songti SC Regular" w:cs="Songti SC Regular" w:hint="eastAsia"/>
          <w:sz w:val="24"/>
        </w:rPr>
        <w:t>最小二乘法</w:t>
      </w:r>
    </w:p>
    <w:p w:rsidR="00092D13" w:rsidRDefault="00000000">
      <w:pPr>
        <w:rPr>
          <w:rFonts w:ascii="Songti SC Regular" w:eastAsia="Songti SC Regular" w:hAnsi="Songti SC Regular" w:cs="Songti SC Regular"/>
          <w:sz w:val="24"/>
          <w:lang w:bidi="ar"/>
        </w:rPr>
      </w:pPr>
      <w:r>
        <w:rPr>
          <w:rFonts w:ascii="Songti SC Regular" w:eastAsia="Songti SC Regular" w:hAnsi="Songti SC Regular" w:cs="Songti SC Regular" w:hint="eastAsia"/>
          <w:sz w:val="24"/>
        </w:rPr>
        <w:t>§9.6奇异值分解</w:t>
      </w:r>
    </w:p>
    <w:p w:rsidR="00092D13" w:rsidRDefault="00000000">
      <w:pPr>
        <w:snapToGrid w:val="0"/>
        <w:spacing w:line="360" w:lineRule="exact"/>
        <w:rPr>
          <w:rFonts w:ascii="Songti SC Bold" w:eastAsia="Songti SC Bold" w:hAnsi="Songti SC Bold" w:cs="Songti SC Bold"/>
          <w:b/>
          <w:bCs/>
          <w:sz w:val="24"/>
        </w:rPr>
      </w:pPr>
      <w:r>
        <w:rPr>
          <w:rFonts w:ascii="Songti SC Bold" w:eastAsia="Songti SC Bold" w:hAnsi="Songti SC Bold" w:cs="Songti SC Bold" w:hint="eastAsia"/>
          <w:b/>
          <w:bCs/>
          <w:sz w:val="24"/>
          <w:lang w:bidi="ar"/>
        </w:rPr>
        <w:t>本章教学要求：</w:t>
      </w:r>
    </w:p>
    <w:p w:rsidR="00092D13" w:rsidRDefault="00000000">
      <w:pPr>
        <w:numPr>
          <w:ilvl w:val="0"/>
          <w:numId w:val="3"/>
        </w:numPr>
        <w:adjustRightInd w:val="0"/>
        <w:spacing w:line="360" w:lineRule="exact"/>
        <w:textAlignment w:val="baseline"/>
        <w:rPr>
          <w:rFonts w:ascii="Songti SC Regular" w:eastAsia="Songti SC Regular" w:hAnsi="Songti SC Regular" w:cs="Songti SC Regular"/>
          <w:sz w:val="24"/>
        </w:rPr>
      </w:pPr>
      <w:r>
        <w:rPr>
          <w:rFonts w:ascii="Songti SC Regular" w:eastAsia="Songti SC Regular" w:hAnsi="Songti SC Regular" w:cs="Songti SC Regular" w:hint="eastAsia"/>
          <w:sz w:val="24"/>
        </w:rPr>
        <w:t>理解向量内积的概念以及内积的运算；理解向量（空间）正交的概念；理解标准正交基的概念。</w:t>
      </w:r>
    </w:p>
    <w:p w:rsidR="00092D13" w:rsidRDefault="00000000">
      <w:pPr>
        <w:spacing w:line="360" w:lineRule="exact"/>
        <w:rPr>
          <w:rFonts w:ascii="Songti SC Regular" w:eastAsia="Songti SC Regular" w:hAnsi="Songti SC Regular" w:cs="Songti SC Regular"/>
          <w:sz w:val="24"/>
        </w:rPr>
      </w:pPr>
      <w:r>
        <w:rPr>
          <w:rFonts w:ascii="Songti SC Regular" w:eastAsia="Songti SC Regular" w:hAnsi="Songti SC Regular" w:cs="Songti SC Regular" w:hint="eastAsia"/>
          <w:sz w:val="24"/>
        </w:rPr>
        <w:t>2. 理解伴随算子的概念及其性质。</w:t>
      </w:r>
    </w:p>
    <w:p w:rsidR="00092D13" w:rsidRDefault="00000000">
      <w:pPr>
        <w:spacing w:line="360" w:lineRule="exact"/>
        <w:rPr>
          <w:rFonts w:ascii="Songti SC Regular" w:eastAsia="Songti SC Regular" w:hAnsi="Songti SC Regular" w:cs="Songti SC Regular"/>
          <w:sz w:val="24"/>
        </w:rPr>
      </w:pPr>
      <w:r>
        <w:rPr>
          <w:rFonts w:ascii="Songti SC Regular" w:eastAsia="Songti SC Regular" w:hAnsi="Songti SC Regular" w:cs="Songti SC Regular" w:hint="eastAsia"/>
          <w:sz w:val="24"/>
        </w:rPr>
        <w:t>3. 理解正交矩阵的概念，了解正交变换的概念。掌握向量组的标准正交化过程。</w:t>
      </w:r>
    </w:p>
    <w:p w:rsidR="00092D13" w:rsidRDefault="00000000">
      <w:pPr>
        <w:adjustRightInd w:val="0"/>
        <w:spacing w:line="360" w:lineRule="exact"/>
        <w:textAlignment w:val="baseline"/>
        <w:rPr>
          <w:rFonts w:ascii="Songti SC Regular" w:eastAsia="Songti SC Regular" w:hAnsi="Songti SC Regular" w:cs="Songti SC Regular"/>
          <w:sz w:val="24"/>
        </w:rPr>
      </w:pPr>
      <w:r>
        <w:rPr>
          <w:rFonts w:ascii="Songti SC Regular" w:eastAsia="Songti SC Regular" w:hAnsi="Songti SC Regular" w:cs="Songti SC Regular" w:hint="eastAsia"/>
          <w:sz w:val="24"/>
        </w:rPr>
        <w:t>4. 掌握对称矩阵正交相似于对角矩阵的计算方法。</w:t>
      </w:r>
    </w:p>
    <w:p w:rsidR="00092D13" w:rsidRDefault="00000000">
      <w:pPr>
        <w:adjustRightInd w:val="0"/>
        <w:spacing w:line="360" w:lineRule="exact"/>
        <w:textAlignment w:val="baseline"/>
        <w:rPr>
          <w:rFonts w:ascii="Songti SC Regular" w:eastAsia="Songti SC Regular" w:hAnsi="Songti SC Regular" w:cs="Songti SC Regular"/>
          <w:sz w:val="24"/>
        </w:rPr>
      </w:pPr>
      <w:r>
        <w:rPr>
          <w:rFonts w:ascii="Songti SC Regular" w:eastAsia="Songti SC Regular" w:hAnsi="Songti SC Regular" w:cs="Songti SC Regular" w:hint="eastAsia"/>
          <w:sz w:val="24"/>
        </w:rPr>
        <w:t>5. 了解正规算子和酉空间的概念。</w:t>
      </w:r>
    </w:p>
    <w:p w:rsidR="00092D13" w:rsidRDefault="00000000">
      <w:pPr>
        <w:rPr>
          <w:rFonts w:ascii="Songti SC Regular" w:eastAsia="Songti SC Regular" w:hAnsi="Songti SC Regular" w:cs="Songti SC Regular"/>
          <w:b/>
          <w:bCs/>
          <w:sz w:val="24"/>
        </w:rPr>
      </w:pPr>
      <w:r>
        <w:rPr>
          <w:rFonts w:ascii="Songti SC Regular" w:eastAsia="Songti SC Regular" w:hAnsi="Songti SC Regular" w:cs="Songti SC Regular" w:hint="eastAsia"/>
          <w:b/>
          <w:bCs/>
          <w:color w:val="000000"/>
          <w:sz w:val="24"/>
        </w:rPr>
        <w:t>课程思政育人目标</w:t>
      </w:r>
      <w:r>
        <w:rPr>
          <w:rFonts w:ascii="Songti SC Regular" w:eastAsia="Songti SC Regular" w:hAnsi="Songti SC Regular" w:cs="Songti SC Regular" w:hint="eastAsia"/>
          <w:b/>
          <w:bCs/>
          <w:sz w:val="24"/>
        </w:rPr>
        <w:t>：</w:t>
      </w:r>
    </w:p>
    <w:p w:rsidR="00092D13" w:rsidRDefault="00000000">
      <w:pPr>
        <w:rPr>
          <w:rFonts w:ascii="Songti SC Regular" w:eastAsia="Songti SC Regular" w:hAnsi="Songti SC Regular" w:cs="Songti SC Regular"/>
          <w:sz w:val="24"/>
        </w:rPr>
      </w:pPr>
      <w:r>
        <w:rPr>
          <w:rFonts w:ascii="Songti SC Regular" w:eastAsia="Songti SC Regular" w:hAnsi="Songti SC Regular" w:cs="Songti SC Regular" w:hint="eastAsia"/>
          <w:sz w:val="24"/>
        </w:rPr>
        <w:t>通过对欧几里得的生平、成就及其故事的介绍，既让同学们感受到科学研究的美好，又让同学们体会研究成果的来之不易，需要有锲而不舍，孜孜不倦和迎难而上的刻苦钻研精神。正如欧几里得所言：“学习数学和学习一切科学一样，是没有什么捷径可走的。”以此来鼓励同学们脚踏实地、不怕困难，不断进取的学习精神。</w:t>
      </w:r>
    </w:p>
    <w:p w:rsidR="00092D13" w:rsidRDefault="00000000">
      <w:pPr>
        <w:snapToGrid w:val="0"/>
        <w:spacing w:line="360" w:lineRule="exact"/>
        <w:rPr>
          <w:rFonts w:ascii="Songti SC Regular" w:eastAsia="Songti SC Regular" w:hAnsi="Songti SC Regular" w:cs="Songti SC Regular"/>
          <w:b/>
          <w:sz w:val="24"/>
        </w:rPr>
      </w:pPr>
      <w:r>
        <w:rPr>
          <w:rFonts w:ascii="Songti SC Regular" w:eastAsia="Songti SC Regular" w:hAnsi="Songti SC Regular" w:cs="Songti SC Regular" w:hint="eastAsia"/>
          <w:b/>
          <w:sz w:val="24"/>
          <w:lang w:bidi="ar"/>
        </w:rPr>
        <w:t xml:space="preserve">                 </w:t>
      </w:r>
    </w:p>
    <w:p w:rsidR="00092D13" w:rsidRDefault="00000000">
      <w:pPr>
        <w:spacing w:line="360" w:lineRule="atLeast"/>
        <w:rPr>
          <w:rFonts w:ascii="Songti SC Regular" w:eastAsia="Songti SC Regular" w:hAnsi="Songti SC Regular" w:cs="Songti SC Regular"/>
          <w:b/>
          <w:bCs/>
          <w:sz w:val="24"/>
        </w:rPr>
      </w:pPr>
      <w:r>
        <w:rPr>
          <w:rFonts w:ascii="Songti SC Regular" w:eastAsia="Songti SC Regular" w:hAnsi="Songti SC Regular" w:cs="Songti SC Regular" w:hint="eastAsia"/>
          <w:b/>
          <w:bCs/>
          <w:sz w:val="24"/>
        </w:rPr>
        <w:t>第十章 矩阵的相似标准型</w:t>
      </w:r>
      <w:r w:rsidR="0079494D">
        <w:rPr>
          <w:rStyle w:val="af0"/>
          <w:rFonts w:ascii="Songti SC Regular" w:eastAsia="Songti SC Regular" w:hAnsi="Songti SC Regular" w:cs="Songti SC Regular"/>
          <w:b/>
          <w:bCs/>
          <w:sz w:val="24"/>
        </w:rPr>
        <w:footnoteReference w:id="2"/>
      </w:r>
    </w:p>
    <w:p w:rsidR="00092D13" w:rsidRDefault="00000000">
      <w:pPr>
        <w:spacing w:line="360" w:lineRule="exact"/>
        <w:rPr>
          <w:rFonts w:ascii="Songti SC Regular" w:eastAsia="Songti SC Regular" w:hAnsi="Songti SC Regular" w:cs="Songti SC Regular"/>
          <w:sz w:val="24"/>
        </w:rPr>
      </w:pPr>
      <w:r>
        <w:rPr>
          <w:rFonts w:ascii="Songti SC Regular" w:eastAsia="Songti SC Regular" w:hAnsi="Songti SC Regular" w:cs="Songti SC Regular" w:hint="eastAsia"/>
          <w:sz w:val="24"/>
        </w:rPr>
        <w:t>§10.1  多项式矩阵</w:t>
      </w:r>
    </w:p>
    <w:p w:rsidR="00092D13" w:rsidRDefault="00000000">
      <w:pPr>
        <w:spacing w:line="360" w:lineRule="exact"/>
        <w:rPr>
          <w:rFonts w:ascii="Songti SC Regular" w:eastAsia="Songti SC Regular" w:hAnsi="Songti SC Regular" w:cs="Songti SC Regular"/>
          <w:sz w:val="24"/>
        </w:rPr>
      </w:pPr>
      <w:r>
        <w:rPr>
          <w:rFonts w:ascii="Songti SC Regular" w:eastAsia="Songti SC Regular" w:hAnsi="Songti SC Regular" w:cs="Songti SC Regular" w:hint="eastAsia"/>
          <w:sz w:val="24"/>
        </w:rPr>
        <w:t xml:space="preserve">§10.2  不变因子 </w:t>
      </w:r>
    </w:p>
    <w:p w:rsidR="00092D13" w:rsidRDefault="00000000">
      <w:pPr>
        <w:spacing w:line="360" w:lineRule="exact"/>
        <w:rPr>
          <w:rFonts w:ascii="Songti SC Regular" w:eastAsia="Songti SC Regular" w:hAnsi="Songti SC Regular" w:cs="Songti SC Regular"/>
          <w:sz w:val="24"/>
        </w:rPr>
      </w:pPr>
      <w:r>
        <w:rPr>
          <w:rFonts w:ascii="Songti SC Regular" w:eastAsia="Songti SC Regular" w:hAnsi="Songti SC Regular" w:cs="Songti SC Regular" w:hint="eastAsia"/>
          <w:sz w:val="24"/>
        </w:rPr>
        <w:t>§10.3  初等因子</w:t>
      </w:r>
    </w:p>
    <w:p w:rsidR="00092D13" w:rsidRDefault="00000000">
      <w:pPr>
        <w:spacing w:line="360" w:lineRule="exact"/>
        <w:rPr>
          <w:rFonts w:ascii="Songti SC Regular" w:eastAsia="Songti SC Regular" w:hAnsi="Songti SC Regular" w:cs="Songti SC Regular"/>
          <w:sz w:val="24"/>
        </w:rPr>
      </w:pPr>
      <w:r>
        <w:rPr>
          <w:rFonts w:ascii="Songti SC Regular" w:eastAsia="Songti SC Regular" w:hAnsi="Songti SC Regular" w:cs="Songti SC Regular" w:hint="eastAsia"/>
          <w:sz w:val="24"/>
        </w:rPr>
        <w:t xml:space="preserve">§10.4  矩阵的Jordan标准形 </w:t>
      </w:r>
    </w:p>
    <w:p w:rsidR="00092D13" w:rsidRDefault="00000000">
      <w:pPr>
        <w:snapToGrid w:val="0"/>
        <w:spacing w:line="360" w:lineRule="exact"/>
        <w:rPr>
          <w:rFonts w:ascii="Songti SC Regular" w:eastAsia="Songti SC Regular" w:hAnsi="Songti SC Regular" w:cs="Songti SC Regular"/>
          <w:b/>
          <w:bCs/>
          <w:sz w:val="24"/>
        </w:rPr>
      </w:pPr>
      <w:r>
        <w:rPr>
          <w:rFonts w:ascii="Songti SC Regular" w:eastAsia="Songti SC Regular" w:hAnsi="Songti SC Regular" w:cs="Songti SC Regular" w:hint="eastAsia"/>
          <w:b/>
          <w:bCs/>
          <w:sz w:val="24"/>
        </w:rPr>
        <w:t>本章教学要求：</w:t>
      </w:r>
    </w:p>
    <w:p w:rsidR="00092D13" w:rsidRDefault="00000000">
      <w:pPr>
        <w:spacing w:line="360" w:lineRule="exact"/>
        <w:rPr>
          <w:rFonts w:ascii="Songti SC Regular" w:eastAsia="Songti SC Regular" w:hAnsi="Songti SC Regular" w:cs="Songti SC Regular"/>
          <w:sz w:val="24"/>
        </w:rPr>
      </w:pPr>
      <w:r>
        <w:rPr>
          <w:rFonts w:ascii="Songti SC Regular" w:eastAsia="Songti SC Regular" w:hAnsi="Songti SC Regular" w:cs="Songti SC Regular" w:hint="eastAsia"/>
          <w:sz w:val="24"/>
        </w:rPr>
        <w:t>1.了解多项式矩阵及其标准形的概念；</w:t>
      </w:r>
    </w:p>
    <w:p w:rsidR="00092D13" w:rsidRDefault="00000000">
      <w:pPr>
        <w:spacing w:line="360" w:lineRule="exact"/>
        <w:rPr>
          <w:rFonts w:ascii="Songti SC Regular" w:eastAsia="Songti SC Regular" w:hAnsi="Songti SC Regular" w:cs="Songti SC Regular"/>
          <w:sz w:val="24"/>
        </w:rPr>
      </w:pPr>
      <w:r>
        <w:rPr>
          <w:rFonts w:ascii="Songti SC Regular" w:eastAsia="Songti SC Regular" w:hAnsi="Songti SC Regular" w:cs="Songti SC Regular" w:hint="eastAsia"/>
          <w:sz w:val="24"/>
        </w:rPr>
        <w:t>2. 理解行列式因子、不变因子的概念</w:t>
      </w:r>
    </w:p>
    <w:p w:rsidR="00092D13" w:rsidRDefault="00000000">
      <w:pPr>
        <w:spacing w:line="360" w:lineRule="exact"/>
        <w:rPr>
          <w:rFonts w:ascii="Songti SC Regular" w:eastAsia="Songti SC Regular" w:hAnsi="Songti SC Regular" w:cs="Songti SC Regular"/>
          <w:sz w:val="24"/>
        </w:rPr>
      </w:pPr>
      <w:r>
        <w:rPr>
          <w:rFonts w:ascii="Songti SC Regular" w:eastAsia="Songti SC Regular" w:hAnsi="Songti SC Regular" w:cs="Songti SC Regular" w:hint="eastAsia"/>
          <w:sz w:val="24"/>
        </w:rPr>
        <w:t>3.了解矩阵有理标准型的概念。</w:t>
      </w:r>
    </w:p>
    <w:p w:rsidR="00092D13" w:rsidRDefault="00000000">
      <w:pPr>
        <w:spacing w:line="360" w:lineRule="exact"/>
        <w:rPr>
          <w:rFonts w:ascii="Songti SC Regular" w:eastAsia="Songti SC Regular" w:hAnsi="Songti SC Regular" w:cs="Songti SC Regular"/>
          <w:sz w:val="24"/>
        </w:rPr>
      </w:pPr>
      <w:r>
        <w:rPr>
          <w:rFonts w:ascii="Songti SC Regular" w:eastAsia="Songti SC Regular" w:hAnsi="Songti SC Regular" w:cs="Songti SC Regular" w:hint="eastAsia"/>
          <w:sz w:val="24"/>
        </w:rPr>
        <w:t>4. 理解初等因子的概念，会计算三阶矩阵或一些特殊矩阵的初等因子，并由此判别矩阵是否相似对角矩阵。</w:t>
      </w:r>
    </w:p>
    <w:p w:rsidR="00092D13" w:rsidRDefault="00000000">
      <w:pPr>
        <w:spacing w:line="360" w:lineRule="exact"/>
        <w:rPr>
          <w:rFonts w:ascii="Songti SC Regular" w:eastAsia="Songti SC Regular" w:hAnsi="Songti SC Regular" w:cs="Songti SC Regular"/>
          <w:sz w:val="24"/>
        </w:rPr>
      </w:pPr>
      <w:r>
        <w:rPr>
          <w:rFonts w:ascii="Songti SC Regular" w:eastAsia="Songti SC Regular" w:hAnsi="Songti SC Regular" w:cs="Songti SC Regular" w:hint="eastAsia"/>
          <w:sz w:val="24"/>
        </w:rPr>
        <w:t>5. 理解矩阵Jordan标准形，利用初等因子会写出一些特殊矩阵的Jordan标准形。</w:t>
      </w:r>
    </w:p>
    <w:p w:rsidR="00092D13" w:rsidRDefault="00000000">
      <w:pPr>
        <w:rPr>
          <w:rFonts w:ascii="Songti SC Regular" w:eastAsia="Songti SC Regular" w:hAnsi="Songti SC Regular" w:cs="Songti SC Regular"/>
          <w:b/>
          <w:bCs/>
          <w:sz w:val="24"/>
        </w:rPr>
      </w:pPr>
      <w:r>
        <w:rPr>
          <w:rFonts w:ascii="Songti SC Regular" w:eastAsia="Songti SC Regular" w:hAnsi="Songti SC Regular" w:cs="Songti SC Regular" w:hint="eastAsia"/>
          <w:b/>
          <w:bCs/>
          <w:color w:val="000000"/>
          <w:sz w:val="24"/>
        </w:rPr>
        <w:t>课程思政育人目标</w:t>
      </w:r>
      <w:r>
        <w:rPr>
          <w:rFonts w:ascii="Songti SC Regular" w:eastAsia="Songti SC Regular" w:hAnsi="Songti SC Regular" w:cs="Songti SC Regular" w:hint="eastAsia"/>
          <w:b/>
          <w:bCs/>
          <w:sz w:val="24"/>
        </w:rPr>
        <w:t>：</w:t>
      </w:r>
    </w:p>
    <w:p w:rsidR="00092D13" w:rsidRDefault="00000000">
      <w:pPr>
        <w:numPr>
          <w:ilvl w:val="0"/>
          <w:numId w:val="4"/>
        </w:numPr>
        <w:adjustRightInd w:val="0"/>
        <w:spacing w:line="360" w:lineRule="exact"/>
        <w:textAlignment w:val="baseline"/>
        <w:rPr>
          <w:rFonts w:ascii="Songti SC Regular" w:eastAsia="Songti SC Regular" w:hAnsi="Songti SC Regular" w:cs="Songti SC Regular"/>
          <w:sz w:val="24"/>
        </w:rPr>
      </w:pPr>
      <w:r>
        <w:rPr>
          <w:rFonts w:ascii="Songti SC Regular" w:eastAsia="Songti SC Regular" w:hAnsi="Songti SC Regular" w:cs="Songti SC Regular" w:hint="eastAsia"/>
          <w:sz w:val="24"/>
        </w:rPr>
        <w:t>通过课程学习的由简到难，了解事物发展的普遍规律，在生活和学习中不</w:t>
      </w:r>
      <w:r>
        <w:rPr>
          <w:rFonts w:ascii="Songti SC Regular" w:eastAsia="Songti SC Regular" w:hAnsi="Songti SC Regular" w:cs="Songti SC Regular" w:hint="eastAsia"/>
          <w:sz w:val="24"/>
        </w:rPr>
        <w:lastRenderedPageBreak/>
        <w:t>断进取。</w:t>
      </w:r>
    </w:p>
    <w:p w:rsidR="00092D13" w:rsidRDefault="00000000">
      <w:pPr>
        <w:numPr>
          <w:ilvl w:val="0"/>
          <w:numId w:val="4"/>
        </w:numPr>
        <w:adjustRightInd w:val="0"/>
        <w:spacing w:line="360" w:lineRule="exact"/>
        <w:textAlignment w:val="baseline"/>
        <w:rPr>
          <w:rFonts w:ascii="Songti SC Regular" w:eastAsia="Songti SC Regular" w:hAnsi="Songti SC Regular" w:cs="Songti SC Regular"/>
          <w:sz w:val="24"/>
        </w:rPr>
      </w:pPr>
      <w:r>
        <w:rPr>
          <w:rFonts w:ascii="Songti SC Regular" w:eastAsia="Songti SC Regular" w:hAnsi="Songti SC Regular" w:cs="Songti SC Regular" w:hint="eastAsia"/>
          <w:sz w:val="24"/>
        </w:rPr>
        <w:t>不断钻研各种问题，利用数学工具解决问题， 理论联系实际，学以致用。</w:t>
      </w:r>
    </w:p>
    <w:p w:rsidR="00092D13" w:rsidRDefault="00000000">
      <w:pPr>
        <w:numPr>
          <w:ilvl w:val="0"/>
          <w:numId w:val="4"/>
        </w:numPr>
        <w:adjustRightInd w:val="0"/>
        <w:spacing w:line="360" w:lineRule="exact"/>
        <w:textAlignment w:val="baseline"/>
        <w:rPr>
          <w:rFonts w:ascii="Songti SC Regular" w:eastAsia="Songti SC Regular" w:hAnsi="Songti SC Regular" w:cs="Songti SC Regular"/>
          <w:sz w:val="24"/>
        </w:rPr>
      </w:pPr>
      <w:r>
        <w:rPr>
          <w:rFonts w:ascii="Songti SC Regular" w:eastAsia="Songti SC Regular" w:hAnsi="Songti SC Regular" w:cs="Songti SC Regular" w:hint="eastAsia"/>
          <w:sz w:val="24"/>
        </w:rPr>
        <w:t>数学学习坚持服务祖国，理论创新，追求卓越，解决前沿问题，理论联系实际的原则，独立思考，严于律己。</w:t>
      </w:r>
    </w:p>
    <w:p w:rsidR="00092D13" w:rsidRDefault="00092D13">
      <w:pPr>
        <w:adjustRightInd w:val="0"/>
        <w:spacing w:line="360" w:lineRule="exact"/>
        <w:textAlignment w:val="baseline"/>
        <w:rPr>
          <w:rFonts w:ascii="Songti SC Regular" w:eastAsia="Songti SC Regular" w:hAnsi="Songti SC Regular" w:cs="Songti SC Regular"/>
          <w:sz w:val="24"/>
        </w:rPr>
      </w:pPr>
    </w:p>
    <w:p w:rsidR="00092D13" w:rsidRDefault="00000000">
      <w:pPr>
        <w:snapToGrid w:val="0"/>
        <w:spacing w:line="360" w:lineRule="exact"/>
        <w:rPr>
          <w:rFonts w:ascii="Songti SC Regular" w:eastAsia="Songti SC Regular" w:hAnsi="Songti SC Regular" w:cs="Songti SC Regular"/>
          <w:b/>
          <w:sz w:val="24"/>
        </w:rPr>
      </w:pPr>
      <w:r>
        <w:rPr>
          <w:rFonts w:ascii="Songti SC Regular" w:eastAsia="Songti SC Regular" w:hAnsi="Songti SC Regular" w:cs="Songti SC Regular" w:hint="eastAsia"/>
          <w:b/>
          <w:sz w:val="24"/>
          <w:lang w:bidi="ar"/>
        </w:rPr>
        <w:t>注：节假日、考试复习计划   6 学时</w:t>
      </w:r>
    </w:p>
    <w:p w:rsidR="00092D13" w:rsidRDefault="00092D13">
      <w:pPr>
        <w:rPr>
          <w:rFonts w:ascii="Songti SC Regular" w:eastAsia="Songti SC Regular" w:hAnsi="Songti SC Regular" w:cs="Songti SC Regular"/>
          <w:b/>
          <w:sz w:val="24"/>
        </w:rPr>
      </w:pPr>
    </w:p>
    <w:p w:rsidR="00092D13" w:rsidRDefault="00092D13">
      <w:pPr>
        <w:rPr>
          <w:rFonts w:ascii="Songti SC Regular" w:eastAsia="Songti SC Regular" w:hAnsi="Songti SC Regular" w:cs="Songti SC Regular"/>
          <w:b/>
          <w:sz w:val="24"/>
        </w:rPr>
      </w:pPr>
    </w:p>
    <w:p w:rsidR="00092D13" w:rsidRDefault="00092D13">
      <w:pPr>
        <w:rPr>
          <w:rFonts w:ascii="Songti SC Regular" w:eastAsia="Songti SC Regular" w:hAnsi="Songti SC Regular" w:cs="Songti SC Regular"/>
          <w:b/>
          <w:sz w:val="24"/>
        </w:rPr>
      </w:pPr>
    </w:p>
    <w:p w:rsidR="00092D13" w:rsidRDefault="00092D13">
      <w:pPr>
        <w:tabs>
          <w:tab w:val="left" w:pos="3610"/>
        </w:tabs>
        <w:jc w:val="center"/>
        <w:rPr>
          <w:rFonts w:ascii="Songti SC Regular" w:eastAsia="Songti SC Regular" w:hAnsi="Songti SC Regular" w:cs="Songti SC Regular"/>
          <w:b/>
        </w:rPr>
      </w:pPr>
    </w:p>
    <w:sectPr w:rsidR="00092D13">
      <w:footerReference w:type="even"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46BF0" w:rsidRDefault="00B46BF0">
      <w:r>
        <w:separator/>
      </w:r>
    </w:p>
  </w:endnote>
  <w:endnote w:type="continuationSeparator" w:id="0">
    <w:p w:rsidR="00B46BF0" w:rsidRDefault="00B46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隶书">
    <w:altName w:val="LiSu"/>
    <w:panose1 w:val="02010509060101010101"/>
    <w:charset w:val="86"/>
    <w:family w:val="modern"/>
    <w:pitch w:val="fixed"/>
    <w:sig w:usb0="00000001" w:usb1="080E0000" w:usb2="00000010"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ongti SC Regular">
    <w:altName w:val="Songti SC"/>
    <w:panose1 w:val="02010600040101010101"/>
    <w:charset w:val="86"/>
    <w:family w:val="auto"/>
    <w:pitch w:val="default"/>
    <w:sig w:usb0="00000001" w:usb1="080F0000" w:usb2="00000000" w:usb3="00000000" w:csb0="00040000" w:csb1="00000000"/>
  </w:font>
  <w:font w:name="Songti SC Bold">
    <w:altName w:val="Songti SC"/>
    <w:panose1 w:val="02010600040101010101"/>
    <w:charset w:val="86"/>
    <w:family w:val="auto"/>
    <w:pitch w:val="default"/>
    <w:sig w:usb0="00000001" w:usb1="080F0000" w:usb2="00000000" w:usb3="00000000" w:csb0="00040000" w:csb1="00000000"/>
  </w:font>
  <w:font w:name="Songti SC">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92D13" w:rsidRDefault="00000000">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092D13" w:rsidRDefault="00092D13">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92D13" w:rsidRDefault="00000000">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rPr>
      <w:t>2</w:t>
    </w:r>
    <w:r>
      <w:rPr>
        <w:rStyle w:val="aa"/>
      </w:rPr>
      <w:fldChar w:fldCharType="end"/>
    </w:r>
  </w:p>
  <w:p w:rsidR="00092D13" w:rsidRDefault="00092D13">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46BF0" w:rsidRDefault="00B46BF0">
      <w:r>
        <w:separator/>
      </w:r>
    </w:p>
  </w:footnote>
  <w:footnote w:type="continuationSeparator" w:id="0">
    <w:p w:rsidR="00B46BF0" w:rsidRDefault="00B46BF0">
      <w:r>
        <w:continuationSeparator/>
      </w:r>
    </w:p>
  </w:footnote>
  <w:footnote w:id="1">
    <w:p w:rsidR="0079494D" w:rsidRDefault="0079494D">
      <w:pPr>
        <w:pStyle w:val="ae"/>
      </w:pPr>
      <w:r>
        <w:rPr>
          <w:rStyle w:val="af0"/>
        </w:rPr>
        <w:footnoteRef/>
      </w:r>
      <w:r>
        <w:t xml:space="preserve"> </w:t>
      </w:r>
      <w:r>
        <w:rPr>
          <w:rFonts w:hint="eastAsia"/>
        </w:rPr>
        <w:t>3</w:t>
      </w:r>
      <w:r>
        <w:t>2</w:t>
      </w:r>
      <w:r>
        <w:rPr>
          <w:rFonts w:hint="eastAsia"/>
        </w:rPr>
        <w:t>课时的课程大纲中不含</w:t>
      </w:r>
      <w:r>
        <w:rPr>
          <w:rFonts w:hint="eastAsia"/>
        </w:rPr>
        <w:t>9</w:t>
      </w:r>
      <w:r>
        <w:t>.3</w:t>
      </w:r>
      <w:r>
        <w:rPr>
          <w:rFonts w:hint="eastAsia"/>
        </w:rPr>
        <w:t>节及以后的所有内容</w:t>
      </w:r>
    </w:p>
  </w:footnote>
  <w:footnote w:id="2">
    <w:p w:rsidR="0079494D" w:rsidRDefault="0079494D">
      <w:pPr>
        <w:pStyle w:val="ae"/>
      </w:pPr>
      <w:r>
        <w:rPr>
          <w:rStyle w:val="af0"/>
        </w:rPr>
        <w:footnoteRef/>
      </w:r>
      <w:r>
        <w:t xml:space="preserve"> 48</w:t>
      </w:r>
      <w:r>
        <w:rPr>
          <w:rFonts w:hint="eastAsia"/>
        </w:rPr>
        <w:t>课时的课程大纲不含本章内容</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3FFD5FE"/>
    <w:multiLevelType w:val="singleLevel"/>
    <w:tmpl w:val="E3FFD5FE"/>
    <w:lvl w:ilvl="0">
      <w:start w:val="1"/>
      <w:numFmt w:val="decimal"/>
      <w:suff w:val="nothing"/>
      <w:lvlText w:val="（%1）"/>
      <w:lvlJc w:val="left"/>
    </w:lvl>
  </w:abstractNum>
  <w:abstractNum w:abstractNumId="1" w15:restartNumberingAfterBreak="0">
    <w:nsid w:val="ED4973C7"/>
    <w:multiLevelType w:val="singleLevel"/>
    <w:tmpl w:val="ED4973C7"/>
    <w:lvl w:ilvl="0">
      <w:start w:val="1"/>
      <w:numFmt w:val="decimal"/>
      <w:suff w:val="space"/>
      <w:lvlText w:val="%1."/>
      <w:lvlJc w:val="left"/>
    </w:lvl>
  </w:abstractNum>
  <w:abstractNum w:abstractNumId="2" w15:restartNumberingAfterBreak="0">
    <w:nsid w:val="EF7E1D9D"/>
    <w:multiLevelType w:val="singleLevel"/>
    <w:tmpl w:val="EF7E1D9D"/>
    <w:lvl w:ilvl="0">
      <w:start w:val="1"/>
      <w:numFmt w:val="decimal"/>
      <w:suff w:val="nothing"/>
      <w:lvlText w:val="（%1）"/>
      <w:lvlJc w:val="left"/>
    </w:lvl>
  </w:abstractNum>
  <w:abstractNum w:abstractNumId="3" w15:restartNumberingAfterBreak="0">
    <w:nsid w:val="F5FFD9FF"/>
    <w:multiLevelType w:val="singleLevel"/>
    <w:tmpl w:val="F5FFD9FF"/>
    <w:lvl w:ilvl="0">
      <w:start w:val="6"/>
      <w:numFmt w:val="chineseCounting"/>
      <w:suff w:val="space"/>
      <w:lvlText w:val="第%1章"/>
      <w:lvlJc w:val="left"/>
      <w:rPr>
        <w:rFonts w:hint="eastAsia"/>
      </w:rPr>
    </w:lvl>
  </w:abstractNum>
  <w:num w:numId="1" w16cid:durableId="2008972387">
    <w:abstractNumId w:val="3"/>
  </w:num>
  <w:num w:numId="2" w16cid:durableId="620452992">
    <w:abstractNumId w:val="2"/>
  </w:num>
  <w:num w:numId="3" w16cid:durableId="1663778721">
    <w:abstractNumId w:val="1"/>
  </w:num>
  <w:num w:numId="4" w16cid:durableId="1578902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YwNTI3M7I0MDY3NDZV0lEKTi0uzszPAykwrAUACYpDMywAAAA="/>
    <w:docVar w:name="commondata" w:val="eyJoZGlkIjoiOWIxMWRkNTI0MjE1NzkyN2M2NGFhNjQxOGE1MDVkYWMifQ=="/>
  </w:docVars>
  <w:rsids>
    <w:rsidRoot w:val="000C329D"/>
    <w:rsid w:val="C7FF4EFD"/>
    <w:rsid w:val="EFFB49D2"/>
    <w:rsid w:val="F67FCBDB"/>
    <w:rsid w:val="F9F760EB"/>
    <w:rsid w:val="00010917"/>
    <w:rsid w:val="00030110"/>
    <w:rsid w:val="00055650"/>
    <w:rsid w:val="00056825"/>
    <w:rsid w:val="00085CC2"/>
    <w:rsid w:val="00092D13"/>
    <w:rsid w:val="000A1C74"/>
    <w:rsid w:val="000B6F71"/>
    <w:rsid w:val="000C329D"/>
    <w:rsid w:val="000F597C"/>
    <w:rsid w:val="00102870"/>
    <w:rsid w:val="00105DD3"/>
    <w:rsid w:val="001273AA"/>
    <w:rsid w:val="00150FE9"/>
    <w:rsid w:val="00161040"/>
    <w:rsid w:val="0016580A"/>
    <w:rsid w:val="00180B3B"/>
    <w:rsid w:val="00181774"/>
    <w:rsid w:val="00193B03"/>
    <w:rsid w:val="001A6233"/>
    <w:rsid w:val="001A6BCD"/>
    <w:rsid w:val="001C4B42"/>
    <w:rsid w:val="001D3ACA"/>
    <w:rsid w:val="001E66CC"/>
    <w:rsid w:val="001F5E1E"/>
    <w:rsid w:val="00235E7C"/>
    <w:rsid w:val="00246AD8"/>
    <w:rsid w:val="002472C5"/>
    <w:rsid w:val="002A125A"/>
    <w:rsid w:val="002A36F8"/>
    <w:rsid w:val="002A4A15"/>
    <w:rsid w:val="002C1EDB"/>
    <w:rsid w:val="002C3603"/>
    <w:rsid w:val="002C7D1B"/>
    <w:rsid w:val="002D3FFA"/>
    <w:rsid w:val="002E1FE7"/>
    <w:rsid w:val="002F4283"/>
    <w:rsid w:val="00311521"/>
    <w:rsid w:val="00321178"/>
    <w:rsid w:val="003347B9"/>
    <w:rsid w:val="003435C8"/>
    <w:rsid w:val="00343CAD"/>
    <w:rsid w:val="003901DE"/>
    <w:rsid w:val="003E20A7"/>
    <w:rsid w:val="003F4D89"/>
    <w:rsid w:val="004125FE"/>
    <w:rsid w:val="004200F5"/>
    <w:rsid w:val="00431850"/>
    <w:rsid w:val="00435F04"/>
    <w:rsid w:val="00453388"/>
    <w:rsid w:val="00473148"/>
    <w:rsid w:val="004A131C"/>
    <w:rsid w:val="004D2517"/>
    <w:rsid w:val="00504A84"/>
    <w:rsid w:val="00517DB4"/>
    <w:rsid w:val="005545FA"/>
    <w:rsid w:val="00560EA3"/>
    <w:rsid w:val="00580FA3"/>
    <w:rsid w:val="005B691D"/>
    <w:rsid w:val="005D0D0E"/>
    <w:rsid w:val="005E4F07"/>
    <w:rsid w:val="00600422"/>
    <w:rsid w:val="0060778E"/>
    <w:rsid w:val="00613340"/>
    <w:rsid w:val="00615B86"/>
    <w:rsid w:val="0064161E"/>
    <w:rsid w:val="00662177"/>
    <w:rsid w:val="00691A33"/>
    <w:rsid w:val="00693FAB"/>
    <w:rsid w:val="006A5B21"/>
    <w:rsid w:val="006B3CA9"/>
    <w:rsid w:val="006B5B50"/>
    <w:rsid w:val="007044B0"/>
    <w:rsid w:val="007275D6"/>
    <w:rsid w:val="0073727C"/>
    <w:rsid w:val="00746E38"/>
    <w:rsid w:val="00770B95"/>
    <w:rsid w:val="00774200"/>
    <w:rsid w:val="00793D9A"/>
    <w:rsid w:val="0079494D"/>
    <w:rsid w:val="007A6B98"/>
    <w:rsid w:val="007B4681"/>
    <w:rsid w:val="007C293B"/>
    <w:rsid w:val="007D4A0D"/>
    <w:rsid w:val="00817F80"/>
    <w:rsid w:val="00836C86"/>
    <w:rsid w:val="00855619"/>
    <w:rsid w:val="008D31BE"/>
    <w:rsid w:val="008F027C"/>
    <w:rsid w:val="008F3384"/>
    <w:rsid w:val="009035E7"/>
    <w:rsid w:val="009163DB"/>
    <w:rsid w:val="00925BCD"/>
    <w:rsid w:val="0092675D"/>
    <w:rsid w:val="00933957"/>
    <w:rsid w:val="00934E46"/>
    <w:rsid w:val="00957EC2"/>
    <w:rsid w:val="00971901"/>
    <w:rsid w:val="009A0B1A"/>
    <w:rsid w:val="009B63E9"/>
    <w:rsid w:val="009D3810"/>
    <w:rsid w:val="009E7139"/>
    <w:rsid w:val="009F49C5"/>
    <w:rsid w:val="009F7252"/>
    <w:rsid w:val="00A06502"/>
    <w:rsid w:val="00A22677"/>
    <w:rsid w:val="00A22C20"/>
    <w:rsid w:val="00A2512F"/>
    <w:rsid w:val="00A2657E"/>
    <w:rsid w:val="00A43AEF"/>
    <w:rsid w:val="00A455C2"/>
    <w:rsid w:val="00A621E7"/>
    <w:rsid w:val="00A9565E"/>
    <w:rsid w:val="00AE2F2E"/>
    <w:rsid w:val="00B10A4C"/>
    <w:rsid w:val="00B36998"/>
    <w:rsid w:val="00B46BF0"/>
    <w:rsid w:val="00BD3287"/>
    <w:rsid w:val="00C002DF"/>
    <w:rsid w:val="00C268EC"/>
    <w:rsid w:val="00C716F9"/>
    <w:rsid w:val="00C778F5"/>
    <w:rsid w:val="00CA09BF"/>
    <w:rsid w:val="00CA0D91"/>
    <w:rsid w:val="00CB25C0"/>
    <w:rsid w:val="00D01D59"/>
    <w:rsid w:val="00D5482C"/>
    <w:rsid w:val="00D80FB2"/>
    <w:rsid w:val="00DA0EB8"/>
    <w:rsid w:val="00DF4229"/>
    <w:rsid w:val="00E06703"/>
    <w:rsid w:val="00E9780C"/>
    <w:rsid w:val="00EB4333"/>
    <w:rsid w:val="00EF5066"/>
    <w:rsid w:val="00F10ABD"/>
    <w:rsid w:val="00F25142"/>
    <w:rsid w:val="00F72123"/>
    <w:rsid w:val="00FA4103"/>
    <w:rsid w:val="00FC5C6B"/>
    <w:rsid w:val="27CD1108"/>
    <w:rsid w:val="29677E1E"/>
    <w:rsid w:val="3C5F6D04"/>
    <w:rsid w:val="4CFCB713"/>
    <w:rsid w:val="55EE0702"/>
    <w:rsid w:val="7BCDADFB"/>
    <w:rsid w:val="7FD3F91E"/>
    <w:rsid w:val="7FFF7642"/>
    <w:rsid w:val="7FFFF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docId w15:val="{55519C29-93BF-9244-852C-F9295D850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qFormat/>
    <w:pPr>
      <w:autoSpaceDE w:val="0"/>
      <w:autoSpaceDN w:val="0"/>
      <w:adjustRightInd w:val="0"/>
      <w:ind w:left="270" w:hanging="270"/>
      <w:jc w:val="left"/>
      <w:outlineLvl w:val="1"/>
    </w:pPr>
    <w:rPr>
      <w:rFonts w:eastAsia="隶书"/>
      <w:color w:val="FFFFFF"/>
      <w:kern w:val="0"/>
      <w:sz w:val="32"/>
      <w:szCs w:val="32"/>
      <w:lang w:val="zh-CN"/>
    </w:rPr>
  </w:style>
  <w:style w:type="paragraph" w:styleId="4">
    <w:name w:val="heading 4"/>
    <w:basedOn w:val="a"/>
    <w:next w:val="a"/>
    <w:qFormat/>
    <w:pPr>
      <w:autoSpaceDE w:val="0"/>
      <w:autoSpaceDN w:val="0"/>
      <w:adjustRightInd w:val="0"/>
      <w:ind w:left="901" w:hanging="181"/>
      <w:jc w:val="left"/>
      <w:outlineLvl w:val="3"/>
    </w:pPr>
    <w:rPr>
      <w:b/>
      <w:bCs/>
      <w:color w:val="000000"/>
      <w:kern w:val="0"/>
      <w:sz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firstLineChars="200" w:firstLine="420"/>
    </w:pPr>
  </w:style>
  <w:style w:type="paragraph" w:styleId="a4">
    <w:name w:val="Plain Text"/>
    <w:basedOn w:val="a"/>
    <w:rPr>
      <w:rFonts w:ascii="宋体" w:hAnsi="Courier New"/>
      <w:szCs w:val="20"/>
    </w:rPr>
  </w:style>
  <w:style w:type="paragraph" w:styleId="a5">
    <w:name w:val="footer"/>
    <w:basedOn w:val="a"/>
    <w:link w:val="a6"/>
    <w:pPr>
      <w:tabs>
        <w:tab w:val="center" w:pos="4153"/>
        <w:tab w:val="right" w:pos="8306"/>
      </w:tabs>
      <w:snapToGrid w:val="0"/>
      <w:jc w:val="left"/>
    </w:pPr>
    <w:rPr>
      <w:sz w:val="18"/>
      <w:szCs w:val="18"/>
    </w:rPr>
  </w:style>
  <w:style w:type="paragraph" w:styleId="a7">
    <w:name w:val="header"/>
    <w:basedOn w:val="a"/>
    <w:link w:val="a8"/>
    <w:pPr>
      <w:pBdr>
        <w:bottom w:val="single" w:sz="6" w:space="1" w:color="auto"/>
      </w:pBdr>
      <w:tabs>
        <w:tab w:val="center" w:pos="4153"/>
        <w:tab w:val="right" w:pos="8306"/>
      </w:tabs>
      <w:snapToGrid w:val="0"/>
      <w:jc w:val="center"/>
    </w:pPr>
    <w:rPr>
      <w:sz w:val="18"/>
      <w:szCs w:val="18"/>
    </w:rPr>
  </w:style>
  <w:style w:type="table" w:styleId="a9">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style>
  <w:style w:type="character" w:styleId="ab">
    <w:name w:val="Hyperlink"/>
    <w:rPr>
      <w:color w:val="0000FF"/>
      <w:u w:val="single"/>
    </w:rPr>
  </w:style>
  <w:style w:type="character" w:customStyle="1" w:styleId="a8">
    <w:name w:val="页眉 字符"/>
    <w:link w:val="a7"/>
    <w:rPr>
      <w:kern w:val="2"/>
      <w:sz w:val="18"/>
      <w:szCs w:val="18"/>
    </w:rPr>
  </w:style>
  <w:style w:type="paragraph" w:customStyle="1" w:styleId="Style18">
    <w:name w:val="_Style 18"/>
    <w:basedOn w:val="a"/>
    <w:next w:val="a3"/>
    <w:pPr>
      <w:ind w:firstLine="420"/>
    </w:pPr>
    <w:rPr>
      <w:szCs w:val="20"/>
    </w:rPr>
  </w:style>
  <w:style w:type="paragraph" w:customStyle="1" w:styleId="Style24">
    <w:name w:val="_Style 24"/>
    <w:basedOn w:val="a"/>
    <w:next w:val="ac"/>
    <w:uiPriority w:val="34"/>
    <w:qFormat/>
    <w:pPr>
      <w:ind w:firstLineChars="200" w:firstLine="420"/>
    </w:pPr>
    <w:rPr>
      <w:rFonts w:ascii="Calibri" w:hAnsi="Calibri"/>
      <w:szCs w:val="22"/>
    </w:rPr>
  </w:style>
  <w:style w:type="paragraph" w:styleId="ac">
    <w:name w:val="List Paragraph"/>
    <w:basedOn w:val="a"/>
    <w:uiPriority w:val="34"/>
    <w:qFormat/>
    <w:pPr>
      <w:ind w:firstLineChars="200" w:firstLine="420"/>
    </w:pPr>
  </w:style>
  <w:style w:type="character" w:styleId="ad">
    <w:name w:val="Placeholder Text"/>
    <w:basedOn w:val="a0"/>
    <w:uiPriority w:val="99"/>
    <w:unhideWhenUsed/>
    <w:rPr>
      <w:color w:val="808080"/>
    </w:rPr>
  </w:style>
  <w:style w:type="character" w:customStyle="1" w:styleId="a6">
    <w:name w:val="页脚 字符"/>
    <w:basedOn w:val="a0"/>
    <w:link w:val="a5"/>
    <w:rPr>
      <w:kern w:val="2"/>
      <w:sz w:val="18"/>
    </w:rPr>
  </w:style>
  <w:style w:type="paragraph" w:styleId="ae">
    <w:name w:val="footnote text"/>
    <w:basedOn w:val="a"/>
    <w:link w:val="af"/>
    <w:rsid w:val="0079494D"/>
    <w:pPr>
      <w:snapToGrid w:val="0"/>
      <w:jc w:val="left"/>
    </w:pPr>
    <w:rPr>
      <w:sz w:val="18"/>
      <w:szCs w:val="18"/>
    </w:rPr>
  </w:style>
  <w:style w:type="character" w:customStyle="1" w:styleId="af">
    <w:name w:val="脚注文本 字符"/>
    <w:basedOn w:val="a0"/>
    <w:link w:val="ae"/>
    <w:rsid w:val="0079494D"/>
    <w:rPr>
      <w:kern w:val="2"/>
      <w:sz w:val="18"/>
      <w:szCs w:val="18"/>
    </w:rPr>
  </w:style>
  <w:style w:type="character" w:styleId="af0">
    <w:name w:val="footnote reference"/>
    <w:basedOn w:val="a0"/>
    <w:rsid w:val="007949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2B8E4-F974-4D41-98C7-D46AD993A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599</Words>
  <Characters>3417</Characters>
  <Application>Microsoft Office Word</Application>
  <DocSecurity>0</DocSecurity>
  <Lines>28</Lines>
  <Paragraphs>8</Paragraphs>
  <ScaleCrop>false</ScaleCrop>
  <Company>小熔工作室</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HuoBi  YinHangXue</dc:title>
  <dc:creator>ssp</dc:creator>
  <cp:lastModifiedBy>JINGHENG ZHOU</cp:lastModifiedBy>
  <cp:revision>5</cp:revision>
  <cp:lastPrinted>2007-03-06T21:03:00Z</cp:lastPrinted>
  <dcterms:created xsi:type="dcterms:W3CDTF">2024-03-05T17:38:00Z</dcterms:created>
  <dcterms:modified xsi:type="dcterms:W3CDTF">2025-10-10T07:59:00Z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345ADF8984C672CE25FD36661405288E_43</vt:lpwstr>
  </property>
  <property fmtid="{D5CDD505-2E9C-101B-9397-08002B2CF9AE}" pid="4" name="GrammarlyDocumentId">
    <vt:lpwstr>7fcad1efbc1686301f09a28ed706cd5e5080c0b020c148c1366086fccafca54a</vt:lpwstr>
  </property>
</Properties>
</file>