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40"/>
          <w:szCs w:val="40"/>
          <w:lang w:eastAsia="zh-CN"/>
        </w:rPr>
      </w:pPr>
      <w:r>
        <w:rPr>
          <w:rFonts w:hint="eastAsia" w:ascii="黑体" w:hAnsi="黑体" w:eastAsia="黑体"/>
          <w:sz w:val="40"/>
          <w:szCs w:val="40"/>
          <w:lang w:eastAsia="zh-CN"/>
        </w:rPr>
        <w:t>《当代中国新闻媒体研究》</w:t>
      </w:r>
      <w:r>
        <w:rPr>
          <w:rFonts w:hint="eastAsia" w:ascii="黑体" w:hAnsi="黑体" w:eastAsia="黑体"/>
          <w:sz w:val="40"/>
          <w:szCs w:val="40"/>
          <w:lang w:val="en-US" w:eastAsia="zh-Hans"/>
        </w:rPr>
        <w:t>教学设计节段</w:t>
      </w:r>
      <w:r>
        <w:rPr>
          <w:rFonts w:hint="default" w:ascii="黑体" w:hAnsi="黑体" w:eastAsia="黑体"/>
          <w:sz w:val="40"/>
          <w:szCs w:val="40"/>
          <w:lang w:eastAsia="zh-Hans"/>
        </w:rPr>
        <w:t>2</w:t>
      </w:r>
      <w:bookmarkStart w:id="0" w:name="_GoBack"/>
      <w:bookmarkEnd w:id="0"/>
    </w:p>
    <w:p>
      <w:pPr>
        <w:rPr>
          <w:rFonts w:hint="eastAsia" w:ascii="黑体" w:hAnsi="黑体" w:eastAsia="黑体"/>
          <w:sz w:val="40"/>
          <w:szCs w:val="40"/>
          <w:lang w:eastAsia="zh-CN"/>
        </w:rPr>
      </w:pPr>
      <w:r>
        <w:rPr>
          <w:rFonts w:hint="eastAsia" w:ascii="黑体" w:hAnsi="黑体" w:eastAsia="黑体"/>
          <w:sz w:val="40"/>
          <w:szCs w:val="40"/>
          <w:lang w:eastAsia="zh-CN"/>
        </w:rPr>
        <w:t>第一讲（之二）全球化、网络化时代的新闻工作</w:t>
      </w:r>
    </w:p>
    <w:p>
      <w:pPr>
        <w:numPr>
          <w:ilvl w:val="0"/>
          <w:numId w:val="1"/>
        </w:num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教学目的</w:t>
      </w:r>
    </w:p>
    <w:p>
      <w:pPr>
        <w:numPr>
          <w:ilvl w:val="0"/>
          <w:numId w:val="0"/>
        </w:num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本学时的教学目的包括：</w:t>
      </w:r>
      <w:r>
        <w:rPr>
          <w:rFonts w:hint="eastAsia" w:ascii="仿宋" w:hAnsi="仿宋" w:eastAsia="仿宋" w:cs="仿宋"/>
          <w:b w:val="0"/>
          <w:bCs w:val="0"/>
          <w:sz w:val="24"/>
          <w:szCs w:val="24"/>
          <w:lang w:val="en-US" w:eastAsia="zh-CN"/>
        </w:rPr>
        <w:t>介绍社会转型时期、传播新技术发展、全球化对当前中国新闻工作者的新挑战。</w:t>
      </w:r>
    </w:p>
    <w:p>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2.教学思想</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eastAsia="zh-CN"/>
        </w:rPr>
        <w:t>教学总体思想：</w:t>
      </w:r>
      <w:r>
        <w:rPr>
          <w:rFonts w:hint="eastAsia" w:ascii="仿宋" w:hAnsi="仿宋" w:eastAsia="仿宋" w:cs="仿宋"/>
          <w:b w:val="0"/>
          <w:bCs w:val="0"/>
          <w:sz w:val="24"/>
          <w:szCs w:val="24"/>
          <w:lang w:val="en-US" w:eastAsia="zh-CN"/>
        </w:rPr>
        <w:t>本学时是全课程的第二讲，也是本书重点章节的第一讲，旨在向学生介绍当前中国新闻工作者面临的新挑战，延续研讨课的特点，引导学生对当前中国新闻工作的挑战进行思考。</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eastAsia="zh-CN"/>
        </w:rPr>
        <w:t>教学思路和教学过程：</w:t>
      </w:r>
      <w:r>
        <w:rPr>
          <w:rFonts w:hint="eastAsia" w:ascii="仿宋" w:hAnsi="仿宋" w:eastAsia="仿宋" w:cs="仿宋"/>
          <w:b w:val="0"/>
          <w:bCs w:val="0"/>
          <w:sz w:val="24"/>
          <w:szCs w:val="24"/>
          <w:lang w:val="en-US" w:eastAsia="zh-CN"/>
        </w:rPr>
        <w:t>本课时首先从整体上介绍网络化、全球化背景下的中国新闻工作环境，然后围绕案例讲解当前新闻工作者面临的挑战，再组建课程讨论，邀请学生各抒己见。</w:t>
      </w:r>
    </w:p>
    <w:p>
      <w:pPr>
        <w:numPr>
          <w:ilvl w:val="0"/>
          <w:numId w:val="0"/>
        </w:numPr>
        <w:spacing w:line="240" w:lineRule="auto"/>
        <w:ind w:leftChars="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教学分析（内容、重难点）</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本课时的教学内容包括：</w:t>
      </w:r>
      <w:r>
        <w:rPr>
          <w:rFonts w:hint="eastAsia" w:ascii="仿宋" w:hAnsi="仿宋" w:eastAsia="仿宋" w:cs="仿宋"/>
          <w:b w:val="0"/>
          <w:bCs w:val="0"/>
          <w:sz w:val="24"/>
          <w:szCs w:val="24"/>
          <w:lang w:val="en-US" w:eastAsia="zh-CN"/>
        </w:rPr>
        <w:t>第一，介绍当前中国新闻工作所处的新的环境；第二，介绍全球化、网络化时代新闻工作面临的挑战；第三，依据课程内容引发同学们积极思考，各抒己见。</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本课时的教学重点：</w:t>
      </w:r>
      <w:r>
        <w:rPr>
          <w:rFonts w:hint="eastAsia" w:ascii="仿宋" w:hAnsi="仿宋" w:eastAsia="仿宋" w:cs="仿宋"/>
          <w:b w:val="0"/>
          <w:bCs w:val="0"/>
          <w:sz w:val="24"/>
          <w:szCs w:val="24"/>
          <w:lang w:val="en-US" w:eastAsia="zh-CN"/>
        </w:rPr>
        <w:t>第一，介绍社会转型时期、传播新技术发展、全球化给中国新闻工作者带来的新挑战；第二，针对课件和课堂研讨所得对这些挑战提出针对性思考。</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本课时的教学难点：</w:t>
      </w:r>
      <w:r>
        <w:rPr>
          <w:rFonts w:hint="eastAsia" w:ascii="仿宋" w:hAnsi="仿宋" w:eastAsia="仿宋" w:cs="仿宋"/>
          <w:b w:val="0"/>
          <w:bCs w:val="0"/>
          <w:sz w:val="24"/>
          <w:szCs w:val="24"/>
          <w:lang w:val="en-US" w:eastAsia="zh-CN"/>
        </w:rPr>
        <w:t>难点在于引导新生对当前中国新闻工作面临的新挑战提出针对性意见，改变简单笼统的应对措施。</w:t>
      </w:r>
    </w:p>
    <w:p>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.教学方法和策略</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eastAsia="zh-CN"/>
        </w:rPr>
        <w:t>本学时的教学方法包括：</w:t>
      </w:r>
      <w:r>
        <w:rPr>
          <w:rFonts w:hint="eastAsia" w:ascii="仿宋" w:hAnsi="仿宋" w:eastAsia="仿宋" w:cs="仿宋"/>
          <w:b w:val="0"/>
          <w:bCs w:val="0"/>
          <w:sz w:val="24"/>
          <w:szCs w:val="24"/>
          <w:lang w:val="en-US" w:eastAsia="zh-CN"/>
        </w:rPr>
        <w:t>第一，讲授法，即通过教师讲述使得学生了解；第二，提问法和引导法，在和学生的对话中发现新观点；第三，讨论法，组织现场课程研讨，让学生各抒己见。</w:t>
      </w:r>
    </w:p>
    <w:p>
      <w:pPr>
        <w:spacing w:line="240" w:lineRule="auto"/>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eastAsia="zh-CN"/>
        </w:rPr>
        <w:t>本学时的教学策略包括：</w:t>
      </w:r>
      <w:r>
        <w:rPr>
          <w:rFonts w:hint="eastAsia" w:ascii="仿宋" w:hAnsi="仿宋" w:eastAsia="仿宋" w:cs="仿宋"/>
          <w:b w:val="0"/>
          <w:bCs w:val="0"/>
          <w:sz w:val="24"/>
          <w:szCs w:val="24"/>
          <w:lang w:val="en-US" w:eastAsia="zh-CN"/>
        </w:rPr>
        <w:t>第一，图文并茂，声画同步。以图片和视频等材料影响学生感官，有利于学生记忆和掌握知识；第二，随堂课堂讨论，从学生自身认识出发组建课堂讨论。</w:t>
      </w:r>
    </w:p>
    <w:p>
      <w:pPr>
        <w:numPr>
          <w:ilvl w:val="0"/>
          <w:numId w:val="0"/>
        </w:numPr>
        <w:spacing w:line="240" w:lineRule="auto"/>
        <w:ind w:leftChars="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教学安排</w:t>
      </w:r>
    </w:p>
    <w:p>
      <w:pPr>
        <w:widowControl w:val="0"/>
        <w:numPr>
          <w:ilvl w:val="0"/>
          <w:numId w:val="0"/>
        </w:numPr>
        <w:spacing w:line="240" w:lineRule="auto"/>
        <w:ind w:firstLine="482"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本学时的教学安排如下：</w:t>
      </w:r>
      <w:r>
        <w:rPr>
          <w:rFonts w:hint="eastAsia" w:ascii="仿宋" w:hAnsi="仿宋" w:eastAsia="仿宋" w:cs="仿宋"/>
          <w:b w:val="0"/>
          <w:bCs w:val="0"/>
          <w:sz w:val="24"/>
          <w:szCs w:val="24"/>
          <w:lang w:val="en-US" w:eastAsia="zh-CN"/>
        </w:rPr>
        <w:t>课堂讲授约用时2课时计时90分钟，随堂调研和讨论约用时45分钟，合计135分钟。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altName w:val="Helvetica Neue"/>
    <w:panose1 w:val="020F0302020204030204"/>
    <w:charset w:val="00"/>
    <w:family w:val="auto"/>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MS PGothic">
    <w:altName w:val="Hiragino Sans"/>
    <w:panose1 w:val="020B0600070205080204"/>
    <w:charset w:val="80"/>
    <w:family w:val="auto"/>
    <w:pitch w:val="default"/>
    <w:sig w:usb0="00000000" w:usb1="00000000" w:usb2="08000012" w:usb3="00000000" w:csb0="4002009F" w:csb1="DFD70000"/>
  </w:font>
  <w:font w:name="Yu Gothic">
    <w:altName w:val="Hiragino Sans"/>
    <w:panose1 w:val="020B0400000000000000"/>
    <w:charset w:val="80"/>
    <w:family w:val="auto"/>
    <w:pitch w:val="default"/>
    <w:sig w:usb0="00000000" w:usb1="00000000" w:usb2="00000016" w:usb3="00000000" w:csb0="2002009F" w:csb1="00000000"/>
  </w:font>
  <w:font w:name="微软雅黑">
    <w:altName w:val="汉仪旗黑"/>
    <w:panose1 w:val="020B0503020204020204"/>
    <w:charset w:val="86"/>
    <w:family w:val="auto"/>
    <w:pitch w:val="default"/>
    <w:sig w:usb0="00000000" w:usb1="00000000" w:usb2="00000016" w:usb3="00000000" w:csb0="0004001F" w:csb1="00000000"/>
  </w:font>
  <w:font w:name="Malgun Gothic">
    <w:altName w:val="Apple SD Gothic Neo"/>
    <w:panose1 w:val="020B0503020000020004"/>
    <w:charset w:val="81"/>
    <w:family w:val="auto"/>
    <w:pitch w:val="default"/>
    <w:sig w:usb0="00000000" w:usb1="00000000" w:usb2="00000012" w:usb3="00000000" w:csb0="00080001" w:csb1="00000000"/>
  </w:font>
  <w:font w:name="楷体">
    <w:altName w:val="汉仪楷体KW"/>
    <w:panose1 w:val="02010609060101010101"/>
    <w:charset w:val="86"/>
    <w:family w:val="auto"/>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Apple SD Gothic Neo">
    <w:panose1 w:val="02000300000000000000"/>
    <w:charset w:val="81"/>
    <w:family w:val="auto"/>
    <w:pitch w:val="default"/>
    <w:sig w:usb0="00000203" w:usb1="21D12C10" w:usb2="00000010" w:usb3="00000000" w:csb0="00280005"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2E75B"/>
    <w:multiLevelType w:val="singleLevel"/>
    <w:tmpl w:val="6432E7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8B18A0"/>
    <w:rsid w:val="DD8B18A0"/>
    <w:rsid w:val="F7DB37EA"/>
    <w:rsid w:val="FAF5A1E4"/>
    <w:rsid w:val="FBEBA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2020-10-28T14:05:00Z</dcterms:created>
  <dc:creator>soyrocio</dc:creator>
  <cp:lastModifiedBy>soyrocio</cp:lastModifiedBy>
  <dcterms:modified xsi:type="dcterms:W3CDTF">2020-10-28T14:19:54Z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