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40"/>
          <w:szCs w:val="40"/>
          <w:lang w:eastAsia="zh-CN"/>
        </w:rPr>
      </w:pPr>
      <w:r>
        <w:rPr>
          <w:rFonts w:hint="eastAsia" w:ascii="黑体" w:hAnsi="黑体" w:eastAsia="黑体"/>
          <w:sz w:val="40"/>
          <w:szCs w:val="40"/>
          <w:lang w:eastAsia="zh-CN"/>
        </w:rPr>
        <w:t>《当代中</w:t>
      </w:r>
      <w:bookmarkStart w:id="0" w:name="_GoBack"/>
      <w:bookmarkEnd w:id="0"/>
      <w:r>
        <w:rPr>
          <w:rFonts w:hint="eastAsia" w:ascii="黑体" w:hAnsi="黑体" w:eastAsia="黑体"/>
          <w:sz w:val="40"/>
          <w:szCs w:val="40"/>
          <w:lang w:eastAsia="zh-CN"/>
        </w:rPr>
        <w:t>国新闻媒体研究》教学设计节段4</w:t>
      </w:r>
    </w:p>
    <w:p>
      <w:pPr>
        <w:rPr>
          <w:rFonts w:hint="eastAsia" w:ascii="黑体" w:hAnsi="黑体" w:eastAsia="黑体"/>
          <w:sz w:val="40"/>
          <w:szCs w:val="40"/>
          <w:lang w:eastAsia="zh-CN"/>
        </w:rPr>
      </w:pPr>
      <w:r>
        <w:rPr>
          <w:rFonts w:hint="eastAsia" w:ascii="黑体" w:hAnsi="黑体" w:eastAsia="黑体"/>
          <w:sz w:val="40"/>
          <w:szCs w:val="40"/>
          <w:lang w:eastAsia="zh-CN"/>
        </w:rPr>
        <w:t>第二讲“迟了总比错了好”：网络时代的“慢报道”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1.教学目的</w:t>
      </w:r>
    </w:p>
    <w:p>
      <w:pPr>
        <w:numPr>
          <w:ilvl w:val="0"/>
          <w:numId w:val="0"/>
        </w:numPr>
        <w:ind w:firstLine="482" w:firstLineChars="200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本学时的教学目的包括：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第一，强调网络时代“慢报道”的重要性和必要性；第二，指出报道事实是新闻媒体的核心价值所在；第三，分析，网络时代“慢报道”存在的危机。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2.教学思想</w:t>
      </w:r>
    </w:p>
    <w:p>
      <w:pPr>
        <w:numPr>
          <w:ilvl w:val="0"/>
          <w:numId w:val="0"/>
        </w:numPr>
        <w:ind w:leftChars="0" w:firstLine="482" w:firstLineChars="200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教学总体思想：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本学时是全课程的第二讲，旨在向学生介绍网络时代“慢报道”的价值，以及通过讲授和讨论的形式分析当前“慢报道”危机与价值。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教学思路和教学过程：本学时首先从整体上介绍“慢报道”所面临的危机和所具有的价值。再分别结合实事案例进行具体化分析，并组建课堂讨论。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3.教学分析（内容、重难点）</w:t>
      </w:r>
    </w:p>
    <w:p>
      <w:pPr>
        <w:numPr>
          <w:ilvl w:val="0"/>
          <w:numId w:val="0"/>
        </w:numPr>
        <w:ind w:leftChars="0" w:firstLine="482" w:firstLineChars="200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本课时的教学内容包括：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第一，指出“慢报道”在网络时代存在的必要性和重要性；第二，介绍网络时代下，报道事实是“慢报道”的核心价值所在；第三，结合案例，分析“慢报道”所面临的危机和当前报道失范的原因。</w:t>
      </w:r>
    </w:p>
    <w:p>
      <w:pPr>
        <w:numPr>
          <w:ilvl w:val="0"/>
          <w:numId w:val="0"/>
        </w:numPr>
        <w:ind w:leftChars="0" w:firstLine="482" w:firstLineChars="200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本课时的教学重点：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结合具体案例，分析报道示范的原因和“慢报道”面临的危机以及核心价值所在。</w:t>
      </w:r>
    </w:p>
    <w:p>
      <w:pPr>
        <w:numPr>
          <w:ilvl w:val="0"/>
          <w:numId w:val="0"/>
        </w:numPr>
        <w:ind w:leftChars="0" w:firstLine="482" w:firstLineChars="200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本课时的教学难点：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难点在于引导学生对“慢报道”核心价值的进一步思考和提出建设性意见。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4.教学方法和策略</w:t>
      </w:r>
    </w:p>
    <w:p>
      <w:pPr>
        <w:numPr>
          <w:ilvl w:val="0"/>
          <w:numId w:val="0"/>
        </w:numPr>
        <w:ind w:leftChars="0" w:firstLine="482" w:firstLineChars="200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本学时的教学方法包括：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第一，讲授法，即通过教师讲述使学生了解；第二，提问法和引导法，在和学生的问答中从讲述向更深度行进；第三，讨论法，组织现场讨论，让学生适应研讨的氛围。</w:t>
      </w:r>
    </w:p>
    <w:p>
      <w:pPr>
        <w:numPr>
          <w:ilvl w:val="0"/>
          <w:numId w:val="0"/>
        </w:numPr>
        <w:ind w:leftChars="0" w:firstLine="482" w:firstLineChars="200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本学时的教学策略包括：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第一，图文并茂，以图片增强学生感官影响；第二，列举典型案例，通过典型案例让学生深入并具体地了解概念；第三，随堂课堂讨论，邀请学生结合自己的阅读精力和认识出发组织课堂讨论。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5.教学安排</w:t>
      </w:r>
    </w:p>
    <w:p>
      <w:pPr>
        <w:numPr>
          <w:ilvl w:val="0"/>
          <w:numId w:val="0"/>
        </w:numPr>
        <w:ind w:leftChars="0" w:firstLine="482" w:firstLineChars="200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本学时的教学安排如下：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课堂讲授约用时2课时计时90分钟，随堂研讨和讨论约用时45分钟，合计135分钟。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altName w:val="Helvetica Neue"/>
    <w:panose1 w:val="020F0302020204030204"/>
    <w:charset w:val="00"/>
    <w:family w:val="auto"/>
    <w:pitch w:val="default"/>
    <w:sig w:usb0="00000000" w:usb1="00000000" w:usb2="00000009" w:usb3="00000000" w:csb0="200001FF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MS PGothic">
    <w:altName w:val="Hiragino Sans"/>
    <w:panose1 w:val="020B0600070205080204"/>
    <w:charset w:val="80"/>
    <w:family w:val="auto"/>
    <w:pitch w:val="default"/>
    <w:sig w:usb0="00000000" w:usb1="00000000" w:usb2="08000012" w:usb3="00000000" w:csb0="4002009F" w:csb1="DFD70000"/>
  </w:font>
  <w:font w:name="Yu Gothic">
    <w:altName w:val="Hiragino Sans"/>
    <w:panose1 w:val="020B0400000000000000"/>
    <w:charset w:val="80"/>
    <w:family w:val="auto"/>
    <w:pitch w:val="default"/>
    <w:sig w:usb0="00000000" w:usb1="00000000" w:usb2="00000016" w:usb3="00000000" w:csb0="2002009F" w:csb1="00000000"/>
  </w:font>
  <w:font w:name="微软雅黑">
    <w:altName w:val="汉仪旗黑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Malgun Gothic">
    <w:altName w:val="Apple SD Gothic Neo"/>
    <w:panose1 w:val="020B0503020000020004"/>
    <w:charset w:val="81"/>
    <w:family w:val="auto"/>
    <w:pitch w:val="default"/>
    <w:sig w:usb0="00000000" w:usb1="00000000" w:usb2="00000012" w:usb3="00000000" w:csb0="00080001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等线 Light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Apple SD Gothic Neo">
    <w:panose1 w:val="02000300000000000000"/>
    <w:charset w:val="81"/>
    <w:family w:val="auto"/>
    <w:pitch w:val="default"/>
    <w:sig w:usb0="00000203" w:usb1="21D12C10" w:usb2="00000010" w:usb3="00000000" w:csb0="00280005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DB5E85"/>
    <w:rsid w:val="75DB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Office_2.7.1.4479_F1E327BC-269C-435d-A152-05C5408002CA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2020-10-28T14:13:00Z</dcterms:created>
  <dc:creator>soyrocio</dc:creator>
  <cp:lastModifiedBy>soyrocio</cp:lastModifiedBy>
  <dcterms:modified xsi:type="dcterms:W3CDTF">2020-10-28T14:14:08Z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2052-2.7.1.4479</vt:lpwstr>
  </property>
</Properties>
</file>