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A4" w:rsidRDefault="00A618A4" w:rsidP="00A618A4">
      <w:pPr>
        <w:tabs>
          <w:tab w:val="left" w:pos="3610"/>
        </w:tabs>
        <w:rPr>
          <w:rFonts w:ascii="宋体" w:hAnsi="宋体"/>
          <w:b/>
        </w:rPr>
      </w:pPr>
      <w:r>
        <w:rPr>
          <w:rFonts w:ascii="宋体" w:hAnsi="宋体" w:hint="eastAsia"/>
          <w:b/>
        </w:rPr>
        <w:t>教学</w:t>
      </w:r>
      <w:r>
        <w:rPr>
          <w:rFonts w:ascii="宋体" w:hAnsi="宋体" w:hint="eastAsia"/>
          <w:b/>
        </w:rPr>
        <w:t>安排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3140"/>
        <w:gridCol w:w="2408"/>
      </w:tblGrid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proofErr w:type="gramStart"/>
            <w:r>
              <w:rPr>
                <w:rFonts w:ascii="宋体" w:hAnsi="宋体" w:hint="eastAsia"/>
                <w:b/>
              </w:rPr>
              <w:t>讲次</w:t>
            </w:r>
            <w:proofErr w:type="gramEnd"/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教学内容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教学方法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第一讲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经济伦理学概述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·经济学与伦理学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·道德与利益的关系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·经济理性与道德理性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·经济伦理学研究的内容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讲授，研讨</w:t>
            </w:r>
          </w:p>
        </w:tc>
      </w:tr>
      <w:tr w:rsidR="00A618A4" w:rsidTr="002D438D">
        <w:trPr>
          <w:trHeight w:val="1911"/>
        </w:trPr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第二讲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经济伦理学道德原则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集体主义原则</w:t>
            </w:r>
          </w:p>
          <w:p w:rsidR="00A618A4" w:rsidRDefault="00A618A4" w:rsidP="002D438D">
            <w:pPr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功利主义原则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道德权利原则（道义论）（moral rights）</w:t>
            </w:r>
          </w:p>
          <w:p w:rsidR="00A618A4" w:rsidRDefault="00A618A4" w:rsidP="002D438D">
            <w:pPr>
              <w:spacing w:line="340" w:lineRule="exact"/>
              <w:ind w:firstLineChars="100" w:firstLine="280"/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公正原则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讲授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第三讲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中国传统经济伦理思想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·先秦时期的经济伦理思想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·汉唐时期的经济伦理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·宋明清时期的经济伦理思想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讲授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第四讲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西方经济伦理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·古希腊、罗马时期的经济伦理思想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·基督教经济伦理思想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·新教经济伦理思想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·古典经济学的经济伦理思想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·制度经济学派的经济伦理观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·新自由主义学派的经济伦理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讲授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第五讲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市场经济与经济伦理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·市场经济与道德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·市场经济与分配公正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·市场中的不道德行为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·不道德行为的危害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·解决措施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Cs/>
              </w:rPr>
              <w:t>讲授，研讨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第六讲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企业伦理与价值观驱动管理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·企业文化的构成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·公司使命(mission)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·价值观念(values)与企业伦理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·经营理念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讲授，研讨</w:t>
            </w:r>
          </w:p>
        </w:tc>
      </w:tr>
      <w:tr w:rsidR="00A618A4" w:rsidTr="002D438D"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第七讲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企业伦理决策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·企业决策与企业伦理决策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·企业为什么需要伦理决策？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·伦理决策在企业决策中的地位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·企业伦理决策框架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·伦理决策过程、程序、层次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</w:tc>
        <w:tc>
          <w:tcPr>
            <w:tcW w:w="2474" w:type="dxa"/>
          </w:tcPr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讲授，研讨</w:t>
            </w:r>
          </w:p>
        </w:tc>
      </w:tr>
      <w:tr w:rsidR="00A618A4" w:rsidTr="002D438D">
        <w:trPr>
          <w:trHeight w:val="2194"/>
        </w:trPr>
        <w:tc>
          <w:tcPr>
            <w:tcW w:w="2840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第八讲</w:t>
            </w:r>
          </w:p>
        </w:tc>
        <w:tc>
          <w:tcPr>
            <w:tcW w:w="3208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金融伦理问题研究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·为什么要研究金融伦理学？</w:t>
            </w:r>
          </w:p>
          <w:p w:rsidR="00A618A4" w:rsidRDefault="00A618A4" w:rsidP="002D438D">
            <w:pPr>
              <w:spacing w:line="340" w:lineRule="exact"/>
              <w:ind w:firstLineChars="100" w:firstLine="28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·金融伦理学研究的内容</w:t>
            </w:r>
          </w:p>
        </w:tc>
        <w:tc>
          <w:tcPr>
            <w:tcW w:w="2474" w:type="dxa"/>
          </w:tcPr>
          <w:p w:rsidR="00A618A4" w:rsidRDefault="00A618A4" w:rsidP="002D438D">
            <w:pPr>
              <w:tabs>
                <w:tab w:val="left" w:pos="3610"/>
              </w:tabs>
              <w:rPr>
                <w:rFonts w:ascii="宋体" w:hAnsi="宋体"/>
                <w:bCs/>
              </w:rPr>
            </w:pPr>
          </w:p>
          <w:p w:rsidR="00A618A4" w:rsidRDefault="00A618A4" w:rsidP="002D438D">
            <w:pPr>
              <w:tabs>
                <w:tab w:val="left" w:pos="3610"/>
              </w:tabs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讲授，研讨</w:t>
            </w:r>
          </w:p>
        </w:tc>
      </w:tr>
    </w:tbl>
    <w:p w:rsidR="00A618A4" w:rsidRDefault="00A618A4" w:rsidP="00A618A4">
      <w:pPr>
        <w:rPr>
          <w:rFonts w:ascii="宋体" w:hAnsi="宋体"/>
          <w:b/>
          <w:szCs w:val="21"/>
        </w:rPr>
      </w:pPr>
    </w:p>
    <w:p w:rsidR="00E459C4" w:rsidRDefault="00A618A4"/>
    <w:sectPr w:rsidR="00E45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924F"/>
    <w:multiLevelType w:val="singleLevel"/>
    <w:tmpl w:val="056E924F"/>
    <w:lvl w:ilvl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4"/>
    <w:rsid w:val="002B496C"/>
    <w:rsid w:val="00A618A4"/>
    <w:rsid w:val="00F6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1F0A9-059C-4E02-A898-6099BEB8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A4"/>
    <w:pPr>
      <w:widowControl w:val="0"/>
      <w:jc w:val="both"/>
    </w:pPr>
    <w:rPr>
      <w:rFonts w:eastAsia="宋体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郝云</dc:creator>
  <cp:keywords/>
  <dc:description/>
  <cp:lastModifiedBy>郝云</cp:lastModifiedBy>
  <cp:revision>1</cp:revision>
  <dcterms:created xsi:type="dcterms:W3CDTF">2023-04-10T01:38:00Z</dcterms:created>
  <dcterms:modified xsi:type="dcterms:W3CDTF">2023-04-10T01:39:00Z</dcterms:modified>
</cp:coreProperties>
</file>